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D72D" w14:textId="77777777" w:rsidR="006E049C" w:rsidRDefault="006E049C" w:rsidP="006E049C">
      <w:pPr>
        <w:jc w:val="center"/>
        <w:rPr>
          <w:b/>
        </w:rPr>
      </w:pPr>
      <w:r>
        <w:rPr>
          <w:b/>
        </w:rPr>
        <w:t>HIV Module: HIV and Hepatitis C</w:t>
      </w:r>
    </w:p>
    <w:p w14:paraId="53A34AE7" w14:textId="19909FB5" w:rsidR="00C97411" w:rsidRPr="00C97411" w:rsidRDefault="00C97411" w:rsidP="00C97411">
      <w:pPr>
        <w:jc w:val="center"/>
        <w:outlineLvl w:val="0"/>
        <w:rPr>
          <w:i/>
        </w:rPr>
      </w:pPr>
      <w:r>
        <w:rPr>
          <w:i/>
        </w:rPr>
        <w:t xml:space="preserve">By Dr. Karen Jacobson and Dr. </w:t>
      </w:r>
      <w:proofErr w:type="spellStart"/>
      <w:r>
        <w:rPr>
          <w:i/>
        </w:rPr>
        <w:t>Onyema</w:t>
      </w:r>
      <w:proofErr w:type="spellEnd"/>
      <w:r>
        <w:rPr>
          <w:i/>
        </w:rPr>
        <w:t xml:space="preserve"> </w:t>
      </w:r>
      <w:proofErr w:type="spellStart"/>
      <w:r>
        <w:rPr>
          <w:i/>
        </w:rPr>
        <w:t>Ogbuagu</w:t>
      </w:r>
      <w:proofErr w:type="spellEnd"/>
    </w:p>
    <w:p w14:paraId="1A79AC12" w14:textId="77777777" w:rsidR="006E049C" w:rsidRPr="00CD6D16" w:rsidRDefault="006E049C" w:rsidP="006E049C">
      <w:pPr>
        <w:rPr>
          <w:sz w:val="10"/>
          <w:szCs w:val="10"/>
        </w:rPr>
      </w:pPr>
    </w:p>
    <w:p w14:paraId="71612166" w14:textId="77777777" w:rsidR="00E76751" w:rsidRDefault="00E76751" w:rsidP="006E049C"/>
    <w:p w14:paraId="48CAF665" w14:textId="77777777" w:rsidR="006E049C" w:rsidRDefault="006E049C" w:rsidP="006E049C">
      <w:r>
        <w:t>Objectives:</w:t>
      </w:r>
    </w:p>
    <w:p w14:paraId="2D5B61F3" w14:textId="77777777" w:rsidR="006E049C" w:rsidRDefault="006E049C" w:rsidP="006E049C">
      <w:pPr>
        <w:pStyle w:val="ListParagraph"/>
        <w:numPr>
          <w:ilvl w:val="0"/>
          <w:numId w:val="1"/>
        </w:numPr>
      </w:pPr>
      <w:r>
        <w:t>Describe the epidemiology of Hepatitis C (HCV) including HIV co-infection</w:t>
      </w:r>
    </w:p>
    <w:p w14:paraId="25C97847" w14:textId="77777777" w:rsidR="006E049C" w:rsidRDefault="006E049C" w:rsidP="006E049C">
      <w:pPr>
        <w:pStyle w:val="ListParagraph"/>
        <w:numPr>
          <w:ilvl w:val="0"/>
          <w:numId w:val="1"/>
        </w:numPr>
      </w:pPr>
      <w:r>
        <w:t>Understand screening guidelines and recommendations for HCV</w:t>
      </w:r>
    </w:p>
    <w:p w14:paraId="3D17FCD5" w14:textId="17BD3B84" w:rsidR="006E049C" w:rsidRDefault="006E049C" w:rsidP="006E049C">
      <w:pPr>
        <w:pStyle w:val="ListParagraph"/>
        <w:numPr>
          <w:ilvl w:val="0"/>
          <w:numId w:val="1"/>
        </w:numPr>
      </w:pPr>
      <w:r>
        <w:t xml:space="preserve">Describe the clinical manifestations of HCV and </w:t>
      </w:r>
      <w:r w:rsidR="007A4548">
        <w:t xml:space="preserve">usual </w:t>
      </w:r>
      <w:r>
        <w:t>clinical course</w:t>
      </w:r>
      <w:r w:rsidR="007A4548">
        <w:t xml:space="preserve"> if untreated</w:t>
      </w:r>
    </w:p>
    <w:p w14:paraId="5C4B4454" w14:textId="515CBC81" w:rsidR="006E049C" w:rsidRDefault="006E049C" w:rsidP="006E049C">
      <w:pPr>
        <w:pStyle w:val="ListParagraph"/>
        <w:numPr>
          <w:ilvl w:val="0"/>
          <w:numId w:val="1"/>
        </w:numPr>
      </w:pPr>
      <w:r>
        <w:t xml:space="preserve">Describe </w:t>
      </w:r>
      <w:r w:rsidR="007A4548">
        <w:t xml:space="preserve">the </w:t>
      </w:r>
      <w:r>
        <w:t>management of HCV infection</w:t>
      </w:r>
      <w:r w:rsidR="007A4548">
        <w:t xml:space="preserve"> in patients  living with HIV</w:t>
      </w:r>
    </w:p>
    <w:p w14:paraId="54FBAED1" w14:textId="77777777" w:rsidR="006E049C" w:rsidRPr="00CD6D16" w:rsidRDefault="006E049C" w:rsidP="006E049C">
      <w:pPr>
        <w:rPr>
          <w:sz w:val="10"/>
          <w:szCs w:val="10"/>
        </w:rPr>
      </w:pPr>
    </w:p>
    <w:p w14:paraId="396EF95C" w14:textId="77777777" w:rsidR="00E76751" w:rsidRDefault="00E76751" w:rsidP="006E049C">
      <w:pPr>
        <w:rPr>
          <w:b/>
        </w:rPr>
      </w:pPr>
    </w:p>
    <w:p w14:paraId="017C557C" w14:textId="5442F413" w:rsidR="007A4548" w:rsidRDefault="006E049C" w:rsidP="006E049C">
      <w:pPr>
        <w:rPr>
          <w:b/>
        </w:rPr>
      </w:pPr>
      <w:r w:rsidRPr="00116523">
        <w:rPr>
          <w:b/>
        </w:rPr>
        <w:t xml:space="preserve">Case 1. Mr. </w:t>
      </w:r>
      <w:r w:rsidR="007A4548">
        <w:rPr>
          <w:b/>
        </w:rPr>
        <w:t>Amarillo</w:t>
      </w:r>
      <w:r w:rsidRPr="00116523">
        <w:rPr>
          <w:b/>
        </w:rPr>
        <w:t xml:space="preserve"> is a 47 year old man with HIV/AIDS, hypertension, chronic tobacco use and active alcohol use disorder. </w:t>
      </w:r>
      <w:r w:rsidR="007A4548">
        <w:rPr>
          <w:b/>
        </w:rPr>
        <w:t xml:space="preserve">He has </w:t>
      </w:r>
      <w:r w:rsidR="00E76751">
        <w:rPr>
          <w:b/>
        </w:rPr>
        <w:t>never injected drugs</w:t>
      </w:r>
      <w:r w:rsidR="007A4548">
        <w:rPr>
          <w:b/>
        </w:rPr>
        <w:t xml:space="preserve">.  </w:t>
      </w:r>
      <w:r w:rsidRPr="00116523">
        <w:rPr>
          <w:b/>
        </w:rPr>
        <w:t>His HIV is well-controlled on c</w:t>
      </w:r>
      <w:r>
        <w:rPr>
          <w:b/>
        </w:rPr>
        <w:t>ombination antiretroviral therapy</w:t>
      </w:r>
      <w:r w:rsidR="007A4548">
        <w:rPr>
          <w:b/>
        </w:rPr>
        <w:t>.  He has sex with men and women but he does not currently have a partner.  He shares with you that an old friend of his was recently sick with complications from hepatitis C (HCV), and he wonders if he could be at risk. He recently transferred care to your clinic, and you have no medical records for him.  He does not know if he has ever been tested for Hepatitis C.  His ROS is negative, specifically for abdominal pain, swelling, or jaundice.</w:t>
      </w:r>
    </w:p>
    <w:p w14:paraId="78FB5D75" w14:textId="77777777" w:rsidR="007A4548" w:rsidRDefault="007A4548" w:rsidP="006E049C">
      <w:pPr>
        <w:rPr>
          <w:b/>
        </w:rPr>
      </w:pPr>
    </w:p>
    <w:p w14:paraId="364B443C" w14:textId="77777777" w:rsidR="00E76751" w:rsidRDefault="00E76751" w:rsidP="006E049C">
      <w:pPr>
        <w:rPr>
          <w:b/>
        </w:rPr>
      </w:pPr>
    </w:p>
    <w:p w14:paraId="566E71F3" w14:textId="192801B2" w:rsidR="006E049C" w:rsidRPr="007A4548" w:rsidRDefault="007A4548" w:rsidP="007A4548">
      <w:pPr>
        <w:pStyle w:val="ListParagraph"/>
        <w:numPr>
          <w:ilvl w:val="0"/>
          <w:numId w:val="2"/>
        </w:numPr>
      </w:pPr>
      <w:r>
        <w:rPr>
          <w:b/>
        </w:rPr>
        <w:t xml:space="preserve">Describe </w:t>
      </w:r>
      <w:r w:rsidRPr="007A4548">
        <w:rPr>
          <w:b/>
        </w:rPr>
        <w:t xml:space="preserve"> </w:t>
      </w:r>
      <w:r>
        <w:rPr>
          <w:b/>
        </w:rPr>
        <w:t>the epidemiology of HCV in general and in people living with HIV/AIDS.</w:t>
      </w:r>
    </w:p>
    <w:p w14:paraId="097CD6C2" w14:textId="77777777" w:rsidR="007A4548" w:rsidRDefault="007A4548" w:rsidP="007A4548">
      <w:pPr>
        <w:pStyle w:val="ListParagraph"/>
      </w:pPr>
    </w:p>
    <w:p w14:paraId="7915777F" w14:textId="6489FE3A" w:rsidR="00E76751" w:rsidRDefault="00450D0A" w:rsidP="007A4548">
      <w:pPr>
        <w:pStyle w:val="ListParagraph"/>
      </w:pPr>
      <w:r>
        <w:t xml:space="preserve">Of the approximately 3.5 million people with </w:t>
      </w:r>
      <w:r w:rsidR="00705905">
        <w:t xml:space="preserve">chronic </w:t>
      </w:r>
      <w:r>
        <w:t>HCV in the US</w:t>
      </w:r>
      <w:r w:rsidR="00705905">
        <w:t xml:space="preserve"> (2% of the population)</w:t>
      </w:r>
      <w:r>
        <w:t>, half are unaware of their infection. The primary transmission route is exposure to infected blood through injection drug use (IVDU – approximately 60%) or other percutaneous exposure</w:t>
      </w:r>
      <w:r w:rsidR="00B95F54">
        <w:t xml:space="preserve"> </w:t>
      </w:r>
      <w:r w:rsidR="00482A71">
        <w:t>such as health exposures (5%) and blood transfusions before 1992 (10%)</w:t>
      </w:r>
      <w:r>
        <w:t>. Transmission can also occur vertically from mother to child, and through sexual contact</w:t>
      </w:r>
      <w:r w:rsidR="00B95F54">
        <w:t xml:space="preserve"> (15</w:t>
      </w:r>
      <w:r w:rsidR="00482A71">
        <w:t>%</w:t>
      </w:r>
      <w:r w:rsidR="00B95F54">
        <w:t>)</w:t>
      </w:r>
      <w:r>
        <w:t xml:space="preserve">, particularly </w:t>
      </w:r>
      <w:proofErr w:type="spellStart"/>
      <w:r>
        <w:t>condomless</w:t>
      </w:r>
      <w:proofErr w:type="spellEnd"/>
      <w:r>
        <w:t xml:space="preserve"> anal sex. </w:t>
      </w:r>
      <w:r w:rsidR="00705905">
        <w:t xml:space="preserve">It is now the leading infectious cause of death in the US. </w:t>
      </w:r>
    </w:p>
    <w:p w14:paraId="00858725" w14:textId="77777777" w:rsidR="00E76751" w:rsidRDefault="00E76751" w:rsidP="007A4548">
      <w:pPr>
        <w:pStyle w:val="ListParagraph"/>
      </w:pPr>
    </w:p>
    <w:p w14:paraId="5469859B" w14:textId="27490F29" w:rsidR="00E76751" w:rsidRDefault="00450D0A" w:rsidP="007A4548">
      <w:pPr>
        <w:pStyle w:val="ListParagraph"/>
      </w:pPr>
      <w:r>
        <w:t xml:space="preserve">People living with HIV are at risk for HCV due to shared transmission routes including IVDU and </w:t>
      </w:r>
      <w:proofErr w:type="spellStart"/>
      <w:r>
        <w:t>condomless</w:t>
      </w:r>
      <w:proofErr w:type="spellEnd"/>
      <w:r>
        <w:t xml:space="preserve"> sex. </w:t>
      </w:r>
    </w:p>
    <w:p w14:paraId="6F376CA3" w14:textId="77777777" w:rsidR="00E76751" w:rsidRPr="007A4548" w:rsidRDefault="00E76751" w:rsidP="007A4548">
      <w:pPr>
        <w:pStyle w:val="ListParagraph"/>
      </w:pPr>
    </w:p>
    <w:p w14:paraId="7F0DA485" w14:textId="3185841E" w:rsidR="007A4548" w:rsidRPr="00E76751" w:rsidRDefault="00E76751" w:rsidP="007A4548">
      <w:pPr>
        <w:pStyle w:val="ListParagraph"/>
        <w:numPr>
          <w:ilvl w:val="0"/>
          <w:numId w:val="2"/>
        </w:numPr>
      </w:pPr>
      <w:r>
        <w:rPr>
          <w:b/>
        </w:rPr>
        <w:t xml:space="preserve">Should </w:t>
      </w:r>
      <w:r w:rsidR="007A4548">
        <w:rPr>
          <w:b/>
        </w:rPr>
        <w:t>he be screened</w:t>
      </w:r>
      <w:r>
        <w:rPr>
          <w:b/>
        </w:rPr>
        <w:t xml:space="preserve"> for HCV</w:t>
      </w:r>
      <w:r w:rsidR="007A4548">
        <w:rPr>
          <w:b/>
        </w:rPr>
        <w:t>?</w:t>
      </w:r>
      <w:r>
        <w:rPr>
          <w:b/>
        </w:rPr>
        <w:t xml:space="preserve"> What are the current guidelines on screening for HCV in patients with HIV/AIDS? </w:t>
      </w:r>
    </w:p>
    <w:p w14:paraId="4796328E" w14:textId="77777777" w:rsidR="00E76751" w:rsidRDefault="00E76751" w:rsidP="00E76751">
      <w:pPr>
        <w:pStyle w:val="ListParagraph"/>
      </w:pPr>
    </w:p>
    <w:p w14:paraId="56DB62ED" w14:textId="5F5D407E" w:rsidR="00E76751" w:rsidRDefault="00A15D8B" w:rsidP="00450D0A">
      <w:pPr>
        <w:pStyle w:val="ListParagraph"/>
      </w:pPr>
      <w:r w:rsidRPr="00450D0A">
        <w:t>All</w:t>
      </w:r>
      <w:r w:rsidRPr="00450D0A">
        <w:rPr>
          <w:b/>
          <w:i/>
        </w:rPr>
        <w:t xml:space="preserve"> </w:t>
      </w:r>
      <w:r>
        <w:t>HIV patients should receive one-time HCV testing.  In the HIV-negative population, patients should be tested if risk factors</w:t>
      </w:r>
      <w:r w:rsidR="00450D0A">
        <w:t xml:space="preserve"> are</w:t>
      </w:r>
      <w:r>
        <w:t xml:space="preserve"> present, including those born 1945-1965</w:t>
      </w:r>
      <w:r w:rsidR="00450D0A">
        <w:t xml:space="preserve"> (regardless of risk)</w:t>
      </w:r>
      <w:r>
        <w:t xml:space="preserve">, </w:t>
      </w:r>
      <w:r w:rsidR="00450D0A">
        <w:t>with history of IVDU or other occupational</w:t>
      </w:r>
      <w:r>
        <w:t xml:space="preserve"> </w:t>
      </w:r>
      <w:r w:rsidR="00482A71">
        <w:t xml:space="preserve">or health </w:t>
      </w:r>
      <w:r w:rsidR="00450D0A">
        <w:t>exposures, tattoos or medical procedures pe</w:t>
      </w:r>
      <w:r w:rsidR="00482A71">
        <w:t>rformed in unregulated setting</w:t>
      </w:r>
      <w:r w:rsidR="00450D0A">
        <w:t xml:space="preserve">, history of incarceration, or signs/symptoms of liver disease.  Sexually active HIV-negative patients starting </w:t>
      </w:r>
      <w:proofErr w:type="spellStart"/>
      <w:r w:rsidR="00450D0A">
        <w:t>PrEP</w:t>
      </w:r>
      <w:proofErr w:type="spellEnd"/>
      <w:r w:rsidR="00450D0A">
        <w:t xml:space="preserve"> should also be screened.</w:t>
      </w:r>
    </w:p>
    <w:p w14:paraId="62AC1104" w14:textId="77777777" w:rsidR="005418CB" w:rsidRDefault="005418CB" w:rsidP="00450D0A">
      <w:pPr>
        <w:pStyle w:val="ListParagraph"/>
      </w:pPr>
    </w:p>
    <w:p w14:paraId="7E15B50B" w14:textId="4F6C6156" w:rsidR="005418CB" w:rsidRDefault="005418CB" w:rsidP="00450D0A">
      <w:pPr>
        <w:pStyle w:val="ListParagraph"/>
      </w:pPr>
      <w:r>
        <w:lastRenderedPageBreak/>
        <w:t>Initial screening is performed with HCV antibody test. If positive, confirmation with HCV-RNA quantification is indicated. HCV RNA test can also be performed if HCV antibody test is negative but liver disease is present, there is strong suspicion for recent infection within 6 months, or the patient is immunocompromised.</w:t>
      </w:r>
    </w:p>
    <w:p w14:paraId="4F0F7F9E" w14:textId="77777777" w:rsidR="007C617D" w:rsidRDefault="007C617D" w:rsidP="00450D0A">
      <w:pPr>
        <w:pStyle w:val="ListParagraph"/>
      </w:pPr>
    </w:p>
    <w:p w14:paraId="209FBDF2" w14:textId="4D2F7E0E" w:rsidR="007C617D" w:rsidRDefault="007C617D" w:rsidP="00450D0A">
      <w:pPr>
        <w:pStyle w:val="ListParagraph"/>
      </w:pPr>
      <w:r>
        <w:t>If a patient with known prior HCV infection that was successfully treated is re-exposed, repeat testing should be performed with HCV-RNA.</w:t>
      </w:r>
    </w:p>
    <w:p w14:paraId="3D828E4D" w14:textId="77777777" w:rsidR="00450D0A" w:rsidRPr="007A4548" w:rsidRDefault="00450D0A" w:rsidP="00450D0A">
      <w:pPr>
        <w:pStyle w:val="ListParagraph"/>
      </w:pPr>
    </w:p>
    <w:p w14:paraId="755B8544" w14:textId="77777777" w:rsidR="007A4548" w:rsidRDefault="007A4548" w:rsidP="007A4548">
      <w:pPr>
        <w:pStyle w:val="ListParagraph"/>
      </w:pPr>
    </w:p>
    <w:p w14:paraId="15478F92" w14:textId="7EF72CEA" w:rsidR="007A4548" w:rsidRPr="00E76751" w:rsidRDefault="00E76751" w:rsidP="00E76751">
      <w:pPr>
        <w:rPr>
          <w:b/>
        </w:rPr>
      </w:pPr>
      <w:r w:rsidRPr="00E76751">
        <w:rPr>
          <w:b/>
        </w:rPr>
        <w:t xml:space="preserve">Case 1, Continued: Mr. Amarillo tests negative for Hepatitis C. </w:t>
      </w:r>
    </w:p>
    <w:p w14:paraId="120C5A76" w14:textId="77777777" w:rsidR="00E76751" w:rsidRDefault="00E76751" w:rsidP="00E76751"/>
    <w:p w14:paraId="6B831B38" w14:textId="4C37C18A" w:rsidR="00E76751" w:rsidRPr="00035B77" w:rsidRDefault="00E76751" w:rsidP="00E76751">
      <w:pPr>
        <w:pStyle w:val="ListParagraph"/>
        <w:numPr>
          <w:ilvl w:val="0"/>
          <w:numId w:val="2"/>
        </w:numPr>
        <w:rPr>
          <w:b/>
        </w:rPr>
      </w:pPr>
      <w:r>
        <w:rPr>
          <w:b/>
        </w:rPr>
        <w:t xml:space="preserve">How would you counsel Mr. Amarillo about his results and future risk for hepatitis C?  </w:t>
      </w:r>
      <w:r w:rsidRPr="00035B77">
        <w:rPr>
          <w:b/>
        </w:rPr>
        <w:t>When and under what conditions should he be tested again in the future?</w:t>
      </w:r>
    </w:p>
    <w:p w14:paraId="59DB40C7" w14:textId="77777777" w:rsidR="00E76751" w:rsidRDefault="00E76751" w:rsidP="00E76751"/>
    <w:p w14:paraId="06E846BC" w14:textId="1F12283D" w:rsidR="00035B77" w:rsidRDefault="00035B77" w:rsidP="00E76751">
      <w:r>
        <w:t xml:space="preserve">After recommended one-time testing (see above), HCV antibody (or RNA) testing can be performed as needed based on risk factors for infection (see below table). Notably, sexual transmission of HCV is rare but possible, especially during anal sex. </w:t>
      </w:r>
    </w:p>
    <w:p w14:paraId="649C5C7F" w14:textId="5821ADB7" w:rsidR="00035B77" w:rsidRDefault="00035B77" w:rsidP="00E76751"/>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585"/>
      </w:tblGrid>
      <w:tr w:rsidR="00645959" w:rsidRPr="00645959" w14:paraId="516EB875" w14:textId="77777777" w:rsidTr="0064595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14:paraId="12C2ACE0" w14:textId="77777777" w:rsidR="00645959" w:rsidRPr="00645959" w:rsidRDefault="00645959" w:rsidP="00645959">
            <w:pPr>
              <w:ind w:left="45"/>
              <w:rPr>
                <w:rFonts w:ascii="Arial" w:eastAsia="Times New Roman" w:hAnsi="Arial" w:cs="Arial"/>
                <w:color w:val="000000"/>
                <w:sz w:val="20"/>
                <w:szCs w:val="20"/>
              </w:rPr>
            </w:pPr>
            <w:r w:rsidRPr="00645959">
              <w:rPr>
                <w:rFonts w:ascii="Arial" w:eastAsia="Times New Roman" w:hAnsi="Arial" w:cs="Arial"/>
                <w:color w:val="000000"/>
                <w:sz w:val="20"/>
                <w:szCs w:val="20"/>
              </w:rPr>
              <w:t>HCV-infected persons should be counseled to avoid sharing toothbrushes and dental or shaving equipment, and be cautioned to cover any bleeding wound to prevent the possibility of others coming into contact with their blood.</w:t>
            </w:r>
          </w:p>
        </w:tc>
      </w:tr>
      <w:tr w:rsidR="00645959" w:rsidRPr="00645959" w14:paraId="2C82EC3D" w14:textId="77777777" w:rsidTr="006459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14:paraId="1FA74B5B" w14:textId="77777777" w:rsidR="00645959" w:rsidRPr="00645959" w:rsidRDefault="00645959" w:rsidP="00645959">
            <w:pPr>
              <w:ind w:left="45"/>
              <w:rPr>
                <w:rFonts w:ascii="Arial" w:eastAsia="Times New Roman" w:hAnsi="Arial" w:cs="Arial"/>
                <w:color w:val="000000"/>
                <w:sz w:val="20"/>
                <w:szCs w:val="20"/>
              </w:rPr>
            </w:pPr>
            <w:r w:rsidRPr="00645959">
              <w:rPr>
                <w:rFonts w:ascii="Arial" w:eastAsia="Times New Roman" w:hAnsi="Arial" w:cs="Arial"/>
                <w:color w:val="000000"/>
                <w:sz w:val="20"/>
                <w:szCs w:val="20"/>
              </w:rPr>
              <w:t>Persons should be counseled to stop using illicit drugs and enter substance abuse treatment. Those who continue to inject drugs should be counseled to:</w:t>
            </w:r>
          </w:p>
          <w:p w14:paraId="70029648" w14:textId="77777777" w:rsidR="00645959" w:rsidRPr="00645959" w:rsidRDefault="00645959" w:rsidP="00645959">
            <w:pPr>
              <w:numPr>
                <w:ilvl w:val="0"/>
                <w:numId w:val="8"/>
              </w:numPr>
              <w:spacing w:before="105" w:after="105" w:line="270" w:lineRule="atLeast"/>
              <w:ind w:left="45"/>
              <w:textAlignment w:val="baseline"/>
              <w:rPr>
                <w:rFonts w:ascii="inherit" w:eastAsia="Times New Roman" w:hAnsi="inherit" w:cs="Arial"/>
                <w:color w:val="000000"/>
                <w:sz w:val="20"/>
                <w:szCs w:val="20"/>
              </w:rPr>
            </w:pPr>
            <w:r w:rsidRPr="00645959">
              <w:rPr>
                <w:rFonts w:ascii="inherit" w:eastAsia="Times New Roman" w:hAnsi="inherit" w:cs="Arial"/>
                <w:color w:val="000000"/>
                <w:sz w:val="20"/>
                <w:szCs w:val="20"/>
              </w:rPr>
              <w:t>Avoid reusing or sharing syringes, needles, water, cotton, and other drug preparation equipment.</w:t>
            </w:r>
          </w:p>
          <w:p w14:paraId="2E4C3926" w14:textId="77777777" w:rsidR="00645959" w:rsidRPr="00645959" w:rsidRDefault="00645959" w:rsidP="00645959">
            <w:pPr>
              <w:numPr>
                <w:ilvl w:val="0"/>
                <w:numId w:val="8"/>
              </w:numPr>
              <w:spacing w:before="105" w:after="105" w:line="270" w:lineRule="atLeast"/>
              <w:ind w:left="45"/>
              <w:textAlignment w:val="baseline"/>
              <w:rPr>
                <w:rFonts w:ascii="inherit" w:eastAsia="Times New Roman" w:hAnsi="inherit" w:cs="Arial"/>
                <w:color w:val="000000"/>
                <w:sz w:val="20"/>
                <w:szCs w:val="20"/>
              </w:rPr>
            </w:pPr>
            <w:r w:rsidRPr="00645959">
              <w:rPr>
                <w:rFonts w:ascii="inherit" w:eastAsia="Times New Roman" w:hAnsi="inherit" w:cs="Arial"/>
                <w:color w:val="000000"/>
                <w:sz w:val="20"/>
                <w:szCs w:val="20"/>
              </w:rPr>
              <w:t>Use new sterile syringes and filters, and disinfected cookers.</w:t>
            </w:r>
          </w:p>
          <w:p w14:paraId="3D393D59" w14:textId="77777777" w:rsidR="00645959" w:rsidRPr="00645959" w:rsidRDefault="00645959" w:rsidP="00645959">
            <w:pPr>
              <w:numPr>
                <w:ilvl w:val="0"/>
                <w:numId w:val="8"/>
              </w:numPr>
              <w:spacing w:before="105" w:after="105" w:line="270" w:lineRule="atLeast"/>
              <w:ind w:left="45"/>
              <w:textAlignment w:val="baseline"/>
              <w:rPr>
                <w:rFonts w:ascii="inherit" w:eastAsia="Times New Roman" w:hAnsi="inherit" w:cs="Arial"/>
                <w:color w:val="000000"/>
                <w:sz w:val="20"/>
                <w:szCs w:val="20"/>
              </w:rPr>
            </w:pPr>
            <w:r w:rsidRPr="00645959">
              <w:rPr>
                <w:rFonts w:ascii="inherit" w:eastAsia="Times New Roman" w:hAnsi="inherit" w:cs="Arial"/>
                <w:color w:val="000000"/>
                <w:sz w:val="20"/>
                <w:szCs w:val="20"/>
              </w:rPr>
              <w:t>Clean the injection site with a new alcohol swab.</w:t>
            </w:r>
          </w:p>
          <w:p w14:paraId="57F3514D" w14:textId="77777777" w:rsidR="00645959" w:rsidRPr="00645959" w:rsidRDefault="00645959" w:rsidP="00645959">
            <w:pPr>
              <w:numPr>
                <w:ilvl w:val="0"/>
                <w:numId w:val="8"/>
              </w:numPr>
              <w:spacing w:before="105" w:after="105" w:line="270" w:lineRule="atLeast"/>
              <w:ind w:left="45"/>
              <w:textAlignment w:val="baseline"/>
              <w:rPr>
                <w:rFonts w:ascii="inherit" w:eastAsia="Times New Roman" w:hAnsi="inherit" w:cs="Arial"/>
                <w:color w:val="000000"/>
                <w:sz w:val="20"/>
                <w:szCs w:val="20"/>
              </w:rPr>
            </w:pPr>
            <w:r w:rsidRPr="00645959">
              <w:rPr>
                <w:rFonts w:ascii="inherit" w:eastAsia="Times New Roman" w:hAnsi="inherit" w:cs="Arial"/>
                <w:color w:val="000000"/>
                <w:sz w:val="20"/>
                <w:szCs w:val="20"/>
              </w:rPr>
              <w:t>Dispose of syringes and needles after 1 use in a safe, puncture-proof container.</w:t>
            </w:r>
          </w:p>
        </w:tc>
      </w:tr>
      <w:tr w:rsidR="00645959" w:rsidRPr="00645959" w14:paraId="608F742B" w14:textId="77777777" w:rsidTr="006459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14:paraId="35AD9DE7" w14:textId="77777777" w:rsidR="00645959" w:rsidRPr="00645959" w:rsidRDefault="00645959" w:rsidP="00645959">
            <w:pPr>
              <w:ind w:left="45"/>
              <w:rPr>
                <w:rFonts w:ascii="Arial" w:eastAsia="Times New Roman" w:hAnsi="Arial" w:cs="Arial"/>
                <w:color w:val="000000"/>
                <w:sz w:val="20"/>
                <w:szCs w:val="20"/>
              </w:rPr>
            </w:pPr>
            <w:r w:rsidRPr="00645959">
              <w:rPr>
                <w:rFonts w:ascii="Arial" w:eastAsia="Times New Roman" w:hAnsi="Arial" w:cs="Arial"/>
                <w:color w:val="000000"/>
                <w:sz w:val="20"/>
                <w:szCs w:val="20"/>
              </w:rPr>
              <w:t xml:space="preserve">Persons with HCV infection should be advised not to donate blood and to discuss HCV </w:t>
            </w:r>
            <w:proofErr w:type="spellStart"/>
            <w:r w:rsidRPr="00645959">
              <w:rPr>
                <w:rFonts w:ascii="Arial" w:eastAsia="Times New Roman" w:hAnsi="Arial" w:cs="Arial"/>
                <w:color w:val="000000"/>
                <w:sz w:val="20"/>
                <w:szCs w:val="20"/>
              </w:rPr>
              <w:t>serostatus</w:t>
            </w:r>
            <w:proofErr w:type="spellEnd"/>
            <w:r w:rsidRPr="00645959">
              <w:rPr>
                <w:rFonts w:ascii="Arial" w:eastAsia="Times New Roman" w:hAnsi="Arial" w:cs="Arial"/>
                <w:color w:val="000000"/>
                <w:sz w:val="20"/>
                <w:szCs w:val="20"/>
              </w:rPr>
              <w:t xml:space="preserve"> prior to donation of body organs, other tissue, or semen.</w:t>
            </w:r>
          </w:p>
        </w:tc>
      </w:tr>
      <w:tr w:rsidR="00645959" w:rsidRPr="00645959" w14:paraId="15186191" w14:textId="77777777" w:rsidTr="006459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14:paraId="7A6879DF" w14:textId="4D425B9A" w:rsidR="00645959" w:rsidRPr="00645959" w:rsidRDefault="00645959" w:rsidP="00645959">
            <w:pPr>
              <w:ind w:left="45"/>
              <w:rPr>
                <w:rFonts w:ascii="Arial" w:eastAsia="Times New Roman" w:hAnsi="Arial" w:cs="Arial"/>
                <w:color w:val="000000"/>
                <w:sz w:val="20"/>
                <w:szCs w:val="20"/>
              </w:rPr>
            </w:pPr>
            <w:r w:rsidRPr="00645959">
              <w:rPr>
                <w:rFonts w:ascii="Arial" w:eastAsia="Times New Roman" w:hAnsi="Arial" w:cs="Arial"/>
                <w:color w:val="000000"/>
                <w:sz w:val="20"/>
                <w:szCs w:val="20"/>
              </w:rPr>
              <w:t xml:space="preserve">Persons with HIV infection and those with multiple sexual partners or sexually transmitted infections should be encouraged to use barrier precautions to prevent sexual transmission. </w:t>
            </w:r>
          </w:p>
        </w:tc>
      </w:tr>
      <w:tr w:rsidR="00645959" w:rsidRPr="00645959" w14:paraId="020004F7" w14:textId="77777777" w:rsidTr="006459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14:paraId="6363AD66" w14:textId="77777777" w:rsidR="00645959" w:rsidRPr="00645959" w:rsidRDefault="00645959" w:rsidP="00645959">
            <w:pPr>
              <w:ind w:left="45"/>
              <w:rPr>
                <w:rFonts w:ascii="Arial" w:eastAsia="Times New Roman" w:hAnsi="Arial" w:cs="Arial"/>
                <w:color w:val="000000"/>
                <w:sz w:val="20"/>
                <w:szCs w:val="20"/>
              </w:rPr>
            </w:pPr>
            <w:r w:rsidRPr="00645959">
              <w:rPr>
                <w:rFonts w:ascii="Arial" w:eastAsia="Times New Roman" w:hAnsi="Arial" w:cs="Arial"/>
                <w:color w:val="000000"/>
                <w:sz w:val="20"/>
                <w:szCs w:val="20"/>
              </w:rPr>
              <w:t>Household surfaces and implements contaminated with visible blood from an HCV-infected person should be cleaned using a dilution of 1 part household bleach to 9 parts water. Gloves should be worn when cleaning up blood spills.</w:t>
            </w:r>
          </w:p>
        </w:tc>
      </w:tr>
    </w:tbl>
    <w:p w14:paraId="1E7A49AF" w14:textId="45C90E9C" w:rsidR="00E76751" w:rsidRPr="00035B77" w:rsidRDefault="00645959" w:rsidP="00E76751">
      <w:pPr>
        <w:rPr>
          <w:i/>
        </w:rPr>
      </w:pPr>
      <w:r w:rsidRPr="00035B77">
        <w:rPr>
          <w:i/>
        </w:rPr>
        <w:t>Adapted from https://www.hcvguidelines.org/evaluate/testing-and-linkage</w:t>
      </w:r>
    </w:p>
    <w:p w14:paraId="5BE2B56A" w14:textId="77777777" w:rsidR="00E76751" w:rsidRDefault="00E76751" w:rsidP="00E76751"/>
    <w:p w14:paraId="0B11EC11" w14:textId="77777777" w:rsidR="00E76751" w:rsidRDefault="00E76751" w:rsidP="00E76751"/>
    <w:p w14:paraId="4A70A5BE" w14:textId="77777777" w:rsidR="00E76751" w:rsidRDefault="00E76751">
      <w:r>
        <w:br w:type="page"/>
      </w:r>
    </w:p>
    <w:p w14:paraId="04F7ED07" w14:textId="1A0A0831" w:rsidR="008C7BCF" w:rsidRDefault="00E76751" w:rsidP="00E76751">
      <w:pPr>
        <w:rPr>
          <w:b/>
        </w:rPr>
      </w:pPr>
      <w:r w:rsidRPr="00E76751">
        <w:rPr>
          <w:b/>
        </w:rPr>
        <w:lastRenderedPageBreak/>
        <w:t xml:space="preserve">Case 2: </w:t>
      </w:r>
      <w:r>
        <w:rPr>
          <w:b/>
        </w:rPr>
        <w:t xml:space="preserve">Ms. </w:t>
      </w:r>
      <w:proofErr w:type="spellStart"/>
      <w:r>
        <w:rPr>
          <w:b/>
        </w:rPr>
        <w:t>Leber</w:t>
      </w:r>
      <w:proofErr w:type="spellEnd"/>
      <w:r>
        <w:rPr>
          <w:b/>
        </w:rPr>
        <w:t xml:space="preserve"> is a 63 year old woman with</w:t>
      </w:r>
      <w:r w:rsidR="001F5E9E">
        <w:rPr>
          <w:b/>
        </w:rPr>
        <w:t xml:space="preserve"> HTN, CKD stage 3,</w:t>
      </w:r>
      <w:r>
        <w:rPr>
          <w:b/>
        </w:rPr>
        <w:t xml:space="preserve"> </w:t>
      </w:r>
      <w:r w:rsidR="008C7BCF">
        <w:rPr>
          <w:b/>
        </w:rPr>
        <w:t xml:space="preserve">longstanding </w:t>
      </w:r>
      <w:r>
        <w:rPr>
          <w:b/>
        </w:rPr>
        <w:t xml:space="preserve">HIV/AIDS and a long history of polysubstance use, including injecting heroin. </w:t>
      </w:r>
      <w:r w:rsidR="008C7BCF">
        <w:rPr>
          <w:b/>
        </w:rPr>
        <w:t xml:space="preserve"> *** ART regimen </w:t>
      </w:r>
      <w:r>
        <w:rPr>
          <w:b/>
        </w:rPr>
        <w:t xml:space="preserve">She was diagnosed with HCV &gt;10 years ago. She was treated with Interferon and ribavirin in 2010 but had to stop the regimen due to toxicity. </w:t>
      </w:r>
    </w:p>
    <w:p w14:paraId="364CDA85" w14:textId="77777777" w:rsidR="008C7BCF" w:rsidRDefault="008C7BCF" w:rsidP="00E76751">
      <w:pPr>
        <w:rPr>
          <w:b/>
        </w:rPr>
      </w:pPr>
    </w:p>
    <w:p w14:paraId="4704A8F7" w14:textId="0E77BE47" w:rsidR="008C7BCF" w:rsidRDefault="008C7BCF" w:rsidP="008C7BCF">
      <w:pPr>
        <w:pStyle w:val="ListParagraph"/>
        <w:numPr>
          <w:ilvl w:val="0"/>
          <w:numId w:val="2"/>
        </w:numPr>
        <w:rPr>
          <w:b/>
        </w:rPr>
      </w:pPr>
      <w:r>
        <w:rPr>
          <w:b/>
        </w:rPr>
        <w:t>Des</w:t>
      </w:r>
      <w:r w:rsidR="009E551F">
        <w:rPr>
          <w:b/>
        </w:rPr>
        <w:t>cribe the natural course of HCV. How does it differ in patients with HIV co-infection?</w:t>
      </w:r>
      <w:r>
        <w:rPr>
          <w:b/>
        </w:rPr>
        <w:t xml:space="preserve"> </w:t>
      </w:r>
    </w:p>
    <w:p w14:paraId="18D2F096" w14:textId="77777777" w:rsidR="008C7BCF" w:rsidRDefault="008C7BCF" w:rsidP="008C7BCF">
      <w:pPr>
        <w:rPr>
          <w:b/>
        </w:rPr>
      </w:pPr>
    </w:p>
    <w:p w14:paraId="3E70ED83" w14:textId="76203E04" w:rsidR="00645959" w:rsidRDefault="00B95F54" w:rsidP="00A15D8B">
      <w:r>
        <w:t>Early infection of HCV is typically asymptomatic, however a</w:t>
      </w:r>
      <w:r w:rsidR="00645959">
        <w:t xml:space="preserve">cute </w:t>
      </w:r>
      <w:r>
        <w:t xml:space="preserve">infection sometimes presents as symptomatic acute hepatitis with fever, abdominal pain and jaundice. Chronic infection occurs in 75-85% of initially infected patients. </w:t>
      </w:r>
    </w:p>
    <w:p w14:paraId="02F6F8CE" w14:textId="77777777" w:rsidR="00645959" w:rsidRDefault="00645959" w:rsidP="00A15D8B"/>
    <w:p w14:paraId="24B038AF" w14:textId="42CDB65E" w:rsidR="00645959" w:rsidRDefault="00645959" w:rsidP="00A15D8B">
      <w:r>
        <w:t>In the long term, hepatic necroinflammation results in</w:t>
      </w:r>
      <w:r w:rsidR="00B95F54">
        <w:t xml:space="preserve"> fibrosis. Onset and speed of progression of fibrosis is quite variable among individuals. The presence of fibrosis indicates risk for faster progression. Within 30 years, cirrhosis develops in 10-30% of those infected. Once cirrhosis is present, risk of </w:t>
      </w:r>
      <w:r>
        <w:t>hepatocellular carcinoma (HCC)</w:t>
      </w:r>
      <w:r w:rsidR="00B95F54">
        <w:t xml:space="preserve"> is increased 20-fold</w:t>
      </w:r>
      <w:r>
        <w:t xml:space="preserve">. </w:t>
      </w:r>
      <w:r w:rsidR="00B95F54">
        <w:t xml:space="preserve"> </w:t>
      </w:r>
    </w:p>
    <w:p w14:paraId="68D9FE7A" w14:textId="77777777" w:rsidR="00B95F54" w:rsidRDefault="00B95F54" w:rsidP="00A15D8B"/>
    <w:p w14:paraId="0E046F5B" w14:textId="27D23877" w:rsidR="00B95F54" w:rsidRDefault="00B95F54" w:rsidP="00A15D8B">
      <w:r>
        <w:t xml:space="preserve">Extrahepatic manifestations and associations include mixed cryoglobulinemia, Sjogren’s, thrombocytopenia, porphyria, diabetes mellitus, </w:t>
      </w:r>
      <w:proofErr w:type="spellStart"/>
      <w:r>
        <w:t>prurigo</w:t>
      </w:r>
      <w:proofErr w:type="spellEnd"/>
      <w:r>
        <w:t xml:space="preserve"> </w:t>
      </w:r>
      <w:proofErr w:type="spellStart"/>
      <w:r>
        <w:t>nodularis</w:t>
      </w:r>
      <w:proofErr w:type="spellEnd"/>
      <w:r>
        <w:t xml:space="preserve">, and membranoproliferative glomerulonephritis. </w:t>
      </w:r>
    </w:p>
    <w:p w14:paraId="0D54A2D2" w14:textId="77777777" w:rsidR="00645959" w:rsidRDefault="00645959" w:rsidP="00A15D8B"/>
    <w:p w14:paraId="022A822A" w14:textId="5D80665E" w:rsidR="00A15D8B" w:rsidRDefault="007C617D" w:rsidP="00A15D8B">
      <w:r>
        <w:t xml:space="preserve">Chronic alcohol use, particularly &gt;50 g daily, </w:t>
      </w:r>
      <w:r w:rsidR="00877493">
        <w:t>accelerates</w:t>
      </w:r>
      <w:r>
        <w:t xml:space="preserve"> progression of liver fibrosis and onset of hepatocellular carcinoma (HCC).</w:t>
      </w:r>
      <w:r w:rsidR="00035B77">
        <w:t xml:space="preserve">  </w:t>
      </w:r>
      <w:r w:rsidR="00A15D8B">
        <w:t xml:space="preserve">Factors such as chronic alcohol use, immunosuppression (AIDS, solid organ transplantation, </w:t>
      </w:r>
      <w:proofErr w:type="spellStart"/>
      <w:r w:rsidR="00A15D8B">
        <w:t>etc</w:t>
      </w:r>
      <w:proofErr w:type="spellEnd"/>
      <w:r w:rsidR="00A15D8B">
        <w:t xml:space="preserve">), nonalcoholic fatty liver disease (NAFLD), obesity, insulin </w:t>
      </w:r>
      <w:proofErr w:type="spellStart"/>
      <w:r w:rsidR="00A15D8B">
        <w:t>resisistance</w:t>
      </w:r>
      <w:proofErr w:type="spellEnd"/>
      <w:r w:rsidR="00A15D8B">
        <w:t>, male sex, advanced age, HBV or HIV co-infection, and potentially tobacco use can speed progression of fibrosis. Genotype 3 is also associated with faster progression.</w:t>
      </w:r>
    </w:p>
    <w:p w14:paraId="628D4DC9" w14:textId="77777777" w:rsidR="00A15D8B" w:rsidRDefault="00A15D8B" w:rsidP="00A15D8B"/>
    <w:p w14:paraId="71C9C9C1" w14:textId="4357FDCC" w:rsidR="008C7BCF" w:rsidRPr="009E551F" w:rsidRDefault="009E551F" w:rsidP="00A15D8B">
      <w:r>
        <w:t xml:space="preserve">Patients with HIV/HCV co-infection have higher morbidity and mortality and more advanced liver fibrosis and cirrhosis, even in the </w:t>
      </w:r>
      <w:proofErr w:type="spellStart"/>
      <w:r>
        <w:t>cART</w:t>
      </w:r>
      <w:proofErr w:type="spellEnd"/>
      <w:r>
        <w:t xml:space="preserve"> era, than patients with HCV mono-infection.  Though treatment of HIV/HCV co-infected patients reduces rates of HCC and decompensated cirrhosis, patients with HIV have historically had low uptake of HCV therapy due to comorbidities, drug interactions and other provider concerns. </w:t>
      </w:r>
      <w:r w:rsidR="00B95F54">
        <w:t xml:space="preserve"> Early treatment regimens consisted of peginterferon and ribavirin which had cure rates of &lt;50% and were poorly tolerated.  </w:t>
      </w:r>
      <w:r w:rsidR="00705905">
        <w:t>With</w:t>
      </w:r>
      <w:r>
        <w:t xml:space="preserve"> newer DAA regimens result in</w:t>
      </w:r>
      <w:r w:rsidR="00B95F54">
        <w:t xml:space="preserve"> very high cure rates </w:t>
      </w:r>
      <w:r w:rsidR="00705905">
        <w:t>(</w:t>
      </w:r>
      <w:r w:rsidR="00035B77">
        <w:rPr>
          <w:u w:val="single"/>
        </w:rPr>
        <w:t>&gt;</w:t>
      </w:r>
      <w:r w:rsidR="00705905">
        <w:t xml:space="preserve"> 95%) </w:t>
      </w:r>
      <w:r w:rsidR="00B95F54">
        <w:t>that are</w:t>
      </w:r>
      <w:r>
        <w:t xml:space="preserve"> similar in HCV patients with and without HCV. </w:t>
      </w:r>
    </w:p>
    <w:p w14:paraId="654DE5ED" w14:textId="77777777" w:rsidR="008C7BCF" w:rsidRDefault="008C7BCF" w:rsidP="008C7BCF">
      <w:pPr>
        <w:rPr>
          <w:b/>
        </w:rPr>
      </w:pPr>
    </w:p>
    <w:p w14:paraId="787A95D4" w14:textId="77777777" w:rsidR="008C7BCF" w:rsidRDefault="008C7BCF" w:rsidP="008C7BCF">
      <w:pPr>
        <w:rPr>
          <w:b/>
        </w:rPr>
      </w:pPr>
    </w:p>
    <w:p w14:paraId="4061AC48" w14:textId="77777777" w:rsidR="008C7BCF" w:rsidRPr="008C7BCF" w:rsidRDefault="008C7BCF" w:rsidP="008C7BCF">
      <w:pPr>
        <w:rPr>
          <w:b/>
        </w:rPr>
      </w:pPr>
    </w:p>
    <w:p w14:paraId="04CF5A55" w14:textId="1667037A" w:rsidR="008C7BCF" w:rsidRDefault="008C7BCF" w:rsidP="008C7BCF">
      <w:pPr>
        <w:pStyle w:val="ListParagraph"/>
        <w:numPr>
          <w:ilvl w:val="0"/>
          <w:numId w:val="2"/>
        </w:numPr>
        <w:rPr>
          <w:b/>
        </w:rPr>
      </w:pPr>
      <w:r w:rsidRPr="008C7BCF">
        <w:rPr>
          <w:b/>
        </w:rPr>
        <w:t>What testing should be performed when preparing to start a patient on treatment?</w:t>
      </w:r>
    </w:p>
    <w:p w14:paraId="08FD1499" w14:textId="77777777" w:rsidR="008C7BCF" w:rsidRDefault="008C7BCF" w:rsidP="008C7BCF">
      <w:pPr>
        <w:rPr>
          <w:b/>
        </w:rPr>
      </w:pPr>
    </w:p>
    <w:p w14:paraId="0EA2A2C2" w14:textId="204E977F" w:rsidR="007C617D" w:rsidRDefault="007C617D" w:rsidP="007C617D">
      <w:r>
        <w:t xml:space="preserve">Evaluation of liver disease severity should be evaluated with physical exam, </w:t>
      </w:r>
      <w:r w:rsidR="009F47B9">
        <w:t>hepatic function panel (</w:t>
      </w:r>
      <w:r>
        <w:t xml:space="preserve">AST, ALT, </w:t>
      </w:r>
      <w:proofErr w:type="spellStart"/>
      <w:r w:rsidR="009F47B9">
        <w:t>alk</w:t>
      </w:r>
      <w:proofErr w:type="spellEnd"/>
      <w:r w:rsidR="009F47B9">
        <w:t xml:space="preserve"> </w:t>
      </w:r>
      <w:proofErr w:type="spellStart"/>
      <w:r w:rsidR="009F47B9">
        <w:t>phos</w:t>
      </w:r>
      <w:proofErr w:type="spellEnd"/>
      <w:r w:rsidR="009F47B9">
        <w:t xml:space="preserve">, </w:t>
      </w:r>
      <w:r>
        <w:t>albumin, bilirubin</w:t>
      </w:r>
      <w:r w:rsidR="009F47B9">
        <w:t>)</w:t>
      </w:r>
      <w:r>
        <w:t>,</w:t>
      </w:r>
      <w:r w:rsidR="009F47B9">
        <w:t xml:space="preserve"> </w:t>
      </w:r>
      <w:r>
        <w:t xml:space="preserve">INR, platelet count, </w:t>
      </w:r>
      <w:r w:rsidR="009F47B9">
        <w:t xml:space="preserve">creatinine, </w:t>
      </w:r>
      <w:r>
        <w:t xml:space="preserve">serum fibrosis marker panels, and </w:t>
      </w:r>
      <w:r w:rsidR="00645959">
        <w:t xml:space="preserve">imaging. </w:t>
      </w:r>
      <w:r w:rsidR="009F47B9">
        <w:t xml:space="preserve"> HCV genotype/subtype and viral load should be sent. </w:t>
      </w:r>
      <w:r w:rsidR="00645959">
        <w:t xml:space="preserve">Patients </w:t>
      </w:r>
      <w:r w:rsidR="00645959">
        <w:lastRenderedPageBreak/>
        <w:t>should be tested for co-</w:t>
      </w:r>
      <w:proofErr w:type="spellStart"/>
      <w:r w:rsidR="00645959">
        <w:t>occuring</w:t>
      </w:r>
      <w:proofErr w:type="spellEnd"/>
      <w:r w:rsidR="00645959">
        <w:t xml:space="preserve"> infections including HIV and HBV</w:t>
      </w:r>
      <w:r w:rsidR="009F47B9">
        <w:t xml:space="preserve"> (HBsAg, anti-HBs and anti-</w:t>
      </w:r>
      <w:proofErr w:type="spellStart"/>
      <w:r w:rsidR="009F47B9">
        <w:t>HBc</w:t>
      </w:r>
      <w:proofErr w:type="spellEnd"/>
      <w:r w:rsidR="009F47B9">
        <w:t>)</w:t>
      </w:r>
      <w:r w:rsidR="00645959">
        <w:t>.</w:t>
      </w:r>
    </w:p>
    <w:p w14:paraId="21B06390" w14:textId="77777777" w:rsidR="00035B77" w:rsidRPr="007C617D" w:rsidRDefault="00035B77" w:rsidP="007C617D"/>
    <w:p w14:paraId="6B1784C6" w14:textId="70344F03" w:rsidR="008C7BCF" w:rsidRDefault="007C617D" w:rsidP="008C7BCF">
      <w:r w:rsidRPr="007C617D">
        <w:t>Since degree of fibrosis is an important prognostic factor</w:t>
      </w:r>
      <w:r>
        <w:t>,</w:t>
      </w:r>
      <w:r w:rsidRPr="007C617D">
        <w:t xml:space="preserve"> </w:t>
      </w:r>
      <w:r>
        <w:t>p</w:t>
      </w:r>
      <w:r w:rsidR="00A15D8B" w:rsidRPr="007C617D">
        <w:t>retreatment assessment should</w:t>
      </w:r>
      <w:r w:rsidR="00A15D8B">
        <w:rPr>
          <w:b/>
        </w:rPr>
        <w:t xml:space="preserve"> </w:t>
      </w:r>
      <w:r w:rsidR="00A15D8B" w:rsidRPr="007C617D">
        <w:t>include evaluation of fibrosis with liver biopsy</w:t>
      </w:r>
      <w:r w:rsidRPr="007C617D">
        <w:t xml:space="preserve"> </w:t>
      </w:r>
      <w:r w:rsidR="00645959">
        <w:t xml:space="preserve">(gold standard, but invasive) or non-invasive </w:t>
      </w:r>
      <w:r>
        <w:t>imaging</w:t>
      </w:r>
      <w:r w:rsidR="00645959">
        <w:t xml:space="preserve"> such as ultrasound, CT or transient elastography (</w:t>
      </w:r>
      <w:proofErr w:type="spellStart"/>
      <w:r w:rsidR="00645959">
        <w:t>FibroScan</w:t>
      </w:r>
      <w:proofErr w:type="spellEnd"/>
      <w:r w:rsidR="00645959">
        <w:t>).</w:t>
      </w:r>
      <w:r>
        <w:t xml:space="preserve"> </w:t>
      </w:r>
    </w:p>
    <w:p w14:paraId="18E14AFC" w14:textId="77777777" w:rsidR="00645959" w:rsidRDefault="00645959" w:rsidP="008C7BCF"/>
    <w:p w14:paraId="646AE013" w14:textId="2A3E9899" w:rsidR="007C617D" w:rsidRPr="00645959" w:rsidRDefault="00645959" w:rsidP="008C7BCF">
      <w:r>
        <w:t xml:space="preserve">All patients should be treated regardless of baseline fibrosis, in order to prevent morbidity, mortality and ongoing transmission. However, therapy is delayed for many patients, often due to cost. </w:t>
      </w:r>
      <w:r w:rsidRPr="00645959">
        <w:t xml:space="preserve">If therapy is to be deferred for any reason, assessment of liver disease should be ongoing, occurring at least yearly (ideal interval not known). </w:t>
      </w:r>
    </w:p>
    <w:p w14:paraId="6D61B322" w14:textId="77777777" w:rsidR="007C617D" w:rsidRDefault="007C617D" w:rsidP="008C7BCF">
      <w:pPr>
        <w:rPr>
          <w:b/>
        </w:rPr>
      </w:pPr>
    </w:p>
    <w:p w14:paraId="1EF35F4F" w14:textId="77777777" w:rsidR="008C7BCF" w:rsidRDefault="008C7BCF" w:rsidP="008C7BCF">
      <w:pPr>
        <w:rPr>
          <w:b/>
        </w:rPr>
      </w:pPr>
    </w:p>
    <w:p w14:paraId="004D8DDB" w14:textId="77777777" w:rsidR="008C7BCF" w:rsidRDefault="008C7BCF" w:rsidP="008C7BCF">
      <w:pPr>
        <w:rPr>
          <w:b/>
        </w:rPr>
      </w:pPr>
    </w:p>
    <w:p w14:paraId="0D09F215" w14:textId="28FDD850" w:rsidR="008C7BCF" w:rsidRPr="008C7BCF" w:rsidRDefault="008C7BCF" w:rsidP="008C7BCF">
      <w:pPr>
        <w:tabs>
          <w:tab w:val="left" w:pos="5979"/>
        </w:tabs>
        <w:rPr>
          <w:b/>
        </w:rPr>
      </w:pPr>
      <w:r>
        <w:rPr>
          <w:b/>
        </w:rPr>
        <w:t xml:space="preserve">Case 2, Continued: Ms. </w:t>
      </w:r>
      <w:proofErr w:type="spellStart"/>
      <w:r>
        <w:rPr>
          <w:b/>
        </w:rPr>
        <w:t>Leber’s</w:t>
      </w:r>
      <w:proofErr w:type="spellEnd"/>
      <w:r>
        <w:rPr>
          <w:b/>
        </w:rPr>
        <w:t xml:space="preserve"> test results are shown below.</w:t>
      </w:r>
    </w:p>
    <w:p w14:paraId="2F8018AF" w14:textId="64C6AA36" w:rsidR="008C7BCF" w:rsidRDefault="001F5E9E" w:rsidP="008C7BCF">
      <w:pPr>
        <w:rPr>
          <w:b/>
        </w:rPr>
      </w:pPr>
      <w:r w:rsidRPr="001F5E9E">
        <w:rPr>
          <w:b/>
          <w:noProof/>
        </w:rPr>
        <w:drawing>
          <wp:inline distT="0" distB="0" distL="0" distR="0" wp14:anchorId="2DCCDE7D" wp14:editId="42EE8165">
            <wp:extent cx="4127500" cy="1084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6227" cy="1089243"/>
                    </a:xfrm>
                    <a:prstGeom prst="rect">
                      <a:avLst/>
                    </a:prstGeom>
                  </pic:spPr>
                </pic:pic>
              </a:graphicData>
            </a:graphic>
          </wp:inline>
        </w:drawing>
      </w:r>
      <w:r w:rsidRPr="001F5E9E">
        <w:rPr>
          <w:b/>
          <w:noProof/>
        </w:rPr>
        <w:drawing>
          <wp:inline distT="0" distB="0" distL="0" distR="0" wp14:anchorId="347CD912" wp14:editId="34A06041">
            <wp:extent cx="990600" cy="123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0600" cy="1231900"/>
                    </a:xfrm>
                    <a:prstGeom prst="rect">
                      <a:avLst/>
                    </a:prstGeom>
                  </pic:spPr>
                </pic:pic>
              </a:graphicData>
            </a:graphic>
          </wp:inline>
        </w:drawing>
      </w:r>
    </w:p>
    <w:p w14:paraId="482A15F9" w14:textId="1199DA5C" w:rsidR="001F5E9E" w:rsidRDefault="001F5E9E" w:rsidP="008C7BCF">
      <w:r>
        <w:t>INR 1.1</w:t>
      </w:r>
    </w:p>
    <w:p w14:paraId="6158388E" w14:textId="71A96B91" w:rsidR="009F47B9" w:rsidRPr="009F47B9" w:rsidRDefault="001F5E9E" w:rsidP="008C7BCF">
      <w:r>
        <w:t>Hepatitis A antibody positive</w:t>
      </w:r>
    </w:p>
    <w:p w14:paraId="69D3411D" w14:textId="580CB63C" w:rsidR="009F47B9" w:rsidRPr="009F47B9" w:rsidRDefault="009F47B9" w:rsidP="008C7BCF">
      <w:r w:rsidRPr="009F47B9">
        <w:t>Anti-HBs and anti-</w:t>
      </w:r>
      <w:proofErr w:type="spellStart"/>
      <w:r w:rsidRPr="009F47B9">
        <w:t>HBc</w:t>
      </w:r>
      <w:proofErr w:type="spellEnd"/>
      <w:r w:rsidRPr="009F47B9">
        <w:t xml:space="preserve"> positive, HBsAg negative</w:t>
      </w:r>
    </w:p>
    <w:p w14:paraId="0B4AFFEC" w14:textId="6840EAD5" w:rsidR="009F47B9" w:rsidRPr="009F47B9" w:rsidRDefault="00035B77" w:rsidP="008C7BCF">
      <w:r>
        <w:t>Fib-4 = (Age*AST</w:t>
      </w:r>
      <w:r w:rsidR="00A80A95">
        <w:t>)/(platele</w:t>
      </w:r>
      <w:r>
        <w:t>t</w:t>
      </w:r>
      <w:r w:rsidR="00A80A95">
        <w:t>s</w:t>
      </w:r>
      <w:bookmarkStart w:id="0" w:name="_GoBack"/>
      <w:bookmarkEnd w:id="0"/>
      <w:r>
        <w:t>/</w:t>
      </w:r>
      <w:r>
        <w:sym w:font="Symbol" w:char="F0D6"/>
      </w:r>
      <w:r>
        <w:t>ALT) = 1.4</w:t>
      </w:r>
    </w:p>
    <w:p w14:paraId="1933C471" w14:textId="77777777" w:rsidR="009F47B9" w:rsidRDefault="009F47B9" w:rsidP="008C7BCF">
      <w:pPr>
        <w:rPr>
          <w:b/>
        </w:rPr>
      </w:pPr>
    </w:p>
    <w:p w14:paraId="52438EEF" w14:textId="77777777" w:rsidR="008C7BCF" w:rsidRPr="008C7BCF" w:rsidRDefault="008C7BCF" w:rsidP="008C7BCF">
      <w:pPr>
        <w:rPr>
          <w:b/>
        </w:rPr>
      </w:pPr>
    </w:p>
    <w:p w14:paraId="59BED8EA" w14:textId="79F808A3" w:rsidR="007A4548" w:rsidRPr="008C7BCF" w:rsidRDefault="007C617D" w:rsidP="008C7BCF">
      <w:pPr>
        <w:pStyle w:val="ListParagraph"/>
        <w:numPr>
          <w:ilvl w:val="0"/>
          <w:numId w:val="2"/>
        </w:numPr>
        <w:rPr>
          <w:b/>
        </w:rPr>
      </w:pPr>
      <w:r w:rsidRPr="008C7BCF">
        <w:rPr>
          <w:b/>
        </w:rPr>
        <w:t xml:space="preserve">How would you proceed in managing Ms. </w:t>
      </w:r>
      <w:proofErr w:type="spellStart"/>
      <w:r w:rsidRPr="008C7BCF">
        <w:rPr>
          <w:b/>
        </w:rPr>
        <w:t>Leber’s</w:t>
      </w:r>
      <w:proofErr w:type="spellEnd"/>
      <w:r w:rsidRPr="008C7BCF">
        <w:rPr>
          <w:b/>
        </w:rPr>
        <w:t xml:space="preserve"> HCV</w:t>
      </w:r>
      <w:r>
        <w:rPr>
          <w:b/>
        </w:rPr>
        <w:t xml:space="preserve"> in the setting of her HIV</w:t>
      </w:r>
      <w:r w:rsidRPr="008C7BCF">
        <w:rPr>
          <w:b/>
        </w:rPr>
        <w:t>?</w:t>
      </w:r>
      <w:r>
        <w:rPr>
          <w:b/>
        </w:rPr>
        <w:t xml:space="preserve"> </w:t>
      </w:r>
      <w:r w:rsidR="008C7BCF">
        <w:rPr>
          <w:b/>
        </w:rPr>
        <w:t xml:space="preserve">What regimens are currently available to treat HCV? </w:t>
      </w:r>
    </w:p>
    <w:p w14:paraId="034E1B05" w14:textId="77777777" w:rsidR="007A4548" w:rsidRDefault="007A4548" w:rsidP="007A4548"/>
    <w:p w14:paraId="1EEDFA4B" w14:textId="2FA8F1E6" w:rsidR="00035B77" w:rsidRDefault="00035B77" w:rsidP="007A4548">
      <w:r>
        <w:t xml:space="preserve">Ms. </w:t>
      </w:r>
      <w:proofErr w:type="spellStart"/>
      <w:r>
        <w:t>Leber’s</w:t>
      </w:r>
      <w:proofErr w:type="spellEnd"/>
      <w:r>
        <w:t xml:space="preserve"> Fib-4 score is reassuring; a score &lt;1.45 has </w:t>
      </w:r>
      <w:r w:rsidR="00AE4DA2">
        <w:t xml:space="preserve">a </w:t>
      </w:r>
      <w:r>
        <w:t xml:space="preserve">negative predictive value </w:t>
      </w:r>
      <w:r w:rsidR="00AE4DA2">
        <w:t xml:space="preserve">of </w:t>
      </w:r>
      <w:r>
        <w:t xml:space="preserve">90% for advanced fibrosis (vs. Fib-4 &gt; 3.25 has 97% specificity for advanced fibrosis  and positive predictive value 65%). </w:t>
      </w:r>
      <w:r w:rsidR="00364324">
        <w:t xml:space="preserve">Therefore, she is </w:t>
      </w:r>
      <w:r w:rsidR="00AE4DA2">
        <w:t>unlikely to have significant</w:t>
      </w:r>
      <w:r w:rsidR="00364324">
        <w:t xml:space="preserve"> fibrosis. </w:t>
      </w:r>
    </w:p>
    <w:p w14:paraId="2AA7C6FF" w14:textId="77777777" w:rsidR="00035B77" w:rsidRDefault="00035B77" w:rsidP="007A4548"/>
    <w:p w14:paraId="666F4D9B" w14:textId="386D80FE" w:rsidR="007A4548" w:rsidRDefault="007C617D" w:rsidP="007A4548">
      <w:r>
        <w:t xml:space="preserve">Counseling should be performed on abstaining from alcohol and avoiding further exposures to prevent transmission and infection with superinfecting strain. </w:t>
      </w:r>
    </w:p>
    <w:p w14:paraId="44EFA3D8" w14:textId="5BFA5CD9" w:rsidR="007C617D" w:rsidRDefault="007C617D" w:rsidP="007A4548">
      <w:r>
        <w:t xml:space="preserve">Vaccination for Hepatitis A and B should be performed. </w:t>
      </w:r>
    </w:p>
    <w:p w14:paraId="3203CB82" w14:textId="77777777" w:rsidR="007C617D" w:rsidRDefault="007C617D" w:rsidP="007A4548"/>
    <w:p w14:paraId="05528F06" w14:textId="7BC55630" w:rsidR="00364324" w:rsidRPr="00364324" w:rsidRDefault="00364324" w:rsidP="00364324">
      <w:r w:rsidRPr="00364324">
        <w:t xml:space="preserve">HIV/HCV-coinfected </w:t>
      </w:r>
      <w:r>
        <w:t>patients</w:t>
      </w:r>
      <w:r w:rsidRPr="00364324">
        <w:t xml:space="preserve"> should be </w:t>
      </w:r>
      <w:r>
        <w:t>managed</w:t>
      </w:r>
      <w:r w:rsidRPr="00364324">
        <w:t xml:space="preserve"> the same as </w:t>
      </w:r>
      <w:r>
        <w:t>those without HIV infection (though need to manage</w:t>
      </w:r>
      <w:r w:rsidRPr="00364324">
        <w:t xml:space="preserve"> interactions </w:t>
      </w:r>
      <w:r>
        <w:t xml:space="preserve">with antiretroviral medications – more info available at </w:t>
      </w:r>
      <w:hyperlink r:id="rId9" w:history="1">
        <w:r w:rsidRPr="00364324">
          <w:rPr>
            <w:rStyle w:val="Hyperlink"/>
          </w:rPr>
          <w:t>https://www.hcvguidelines.org/unique-populations/hiv-hcv</w:t>
        </w:r>
      </w:hyperlink>
      <w:r w:rsidRPr="00364324">
        <w:t xml:space="preserve">  and </w:t>
      </w:r>
      <w:hyperlink r:id="rId10" w:tgtFrame="_blank" w:history="1">
        <w:r w:rsidRPr="00364324">
          <w:rPr>
            <w:rStyle w:val="Hyperlink"/>
          </w:rPr>
          <w:t>www.hep-druginteractions.org</w:t>
        </w:r>
      </w:hyperlink>
      <w:r>
        <w:t>)</w:t>
      </w:r>
      <w:r w:rsidR="00F911A2">
        <w:t>. New direct acting agents are quickly being approved, and it is best to consult up-to-date guidelines</w:t>
      </w:r>
      <w:r w:rsidR="00C90B3A">
        <w:t xml:space="preserve"> based on the genotype and whether the patient is treatment-</w:t>
      </w:r>
      <w:r w:rsidR="00C90B3A">
        <w:lastRenderedPageBreak/>
        <w:t xml:space="preserve">naïve or has cirrhosis. Guidelines can be found at </w:t>
      </w:r>
      <w:hyperlink r:id="rId11" w:history="1">
        <w:r w:rsidR="00C90B3A" w:rsidRPr="00CE3F9E">
          <w:rPr>
            <w:rStyle w:val="Hyperlink"/>
          </w:rPr>
          <w:t>https://www.hcvguidelines.org/treatment-naive</w:t>
        </w:r>
      </w:hyperlink>
      <w:r w:rsidR="00C90B3A">
        <w:t>.</w:t>
      </w:r>
      <w:r w:rsidR="00F911A2">
        <w:t xml:space="preserve">  </w:t>
      </w:r>
      <w:r w:rsidR="00C90B3A">
        <w:t xml:space="preserve">Current direct acting regimens effective for all genotypes include </w:t>
      </w:r>
      <w:proofErr w:type="spellStart"/>
      <w:r w:rsidR="00C90B3A">
        <w:t>Epclusa</w:t>
      </w:r>
      <w:proofErr w:type="spellEnd"/>
      <w:r w:rsidR="00C90B3A">
        <w:t xml:space="preserve"> (sofosbuvir/</w:t>
      </w:r>
      <w:proofErr w:type="spellStart"/>
      <w:r w:rsidR="00C90B3A">
        <w:t>velpatasvir</w:t>
      </w:r>
      <w:proofErr w:type="spellEnd"/>
      <w:r w:rsidR="00C90B3A">
        <w:t xml:space="preserve">) and </w:t>
      </w:r>
      <w:proofErr w:type="spellStart"/>
      <w:r w:rsidR="00C90B3A">
        <w:t>Mavyret</w:t>
      </w:r>
      <w:proofErr w:type="spellEnd"/>
      <w:r w:rsidR="00C90B3A">
        <w:t xml:space="preserve"> (</w:t>
      </w:r>
      <w:proofErr w:type="spellStart"/>
      <w:r w:rsidR="00C90B3A">
        <w:t>glecaprevir</w:t>
      </w:r>
      <w:proofErr w:type="spellEnd"/>
      <w:r w:rsidR="00C90B3A">
        <w:t>/</w:t>
      </w:r>
      <w:proofErr w:type="spellStart"/>
      <w:r w:rsidR="00C90B3A">
        <w:t>pibrentasvir</w:t>
      </w:r>
      <w:proofErr w:type="spellEnd"/>
      <w:r w:rsidR="00C90B3A">
        <w:t xml:space="preserve">). </w:t>
      </w:r>
    </w:p>
    <w:p w14:paraId="11D2D2F7" w14:textId="77777777" w:rsidR="008C7BCF" w:rsidRDefault="008C7BCF" w:rsidP="007A4548"/>
    <w:p w14:paraId="2B5CF1A1" w14:textId="77777777" w:rsidR="00C90B3A" w:rsidRDefault="00C90B3A" w:rsidP="007A4548"/>
    <w:p w14:paraId="4E8DDED8" w14:textId="69AF697F" w:rsidR="009E551F" w:rsidRPr="009F47B9" w:rsidRDefault="009E551F" w:rsidP="009E551F">
      <w:pPr>
        <w:pStyle w:val="ListParagraph"/>
        <w:numPr>
          <w:ilvl w:val="0"/>
          <w:numId w:val="2"/>
        </w:numPr>
        <w:rPr>
          <w:b/>
        </w:rPr>
      </w:pPr>
      <w:r w:rsidRPr="009F47B9">
        <w:rPr>
          <w:b/>
        </w:rPr>
        <w:t xml:space="preserve">What monitoring should Ms. </w:t>
      </w:r>
      <w:proofErr w:type="spellStart"/>
      <w:r w:rsidRPr="009F47B9">
        <w:rPr>
          <w:b/>
        </w:rPr>
        <w:t>Leber</w:t>
      </w:r>
      <w:proofErr w:type="spellEnd"/>
      <w:r w:rsidRPr="009F47B9">
        <w:rPr>
          <w:b/>
        </w:rPr>
        <w:t xml:space="preserve"> undergo during and after her treatment?</w:t>
      </w:r>
    </w:p>
    <w:p w14:paraId="7D8B725E" w14:textId="77777777" w:rsidR="009E551F" w:rsidRDefault="009E551F" w:rsidP="009E551F"/>
    <w:p w14:paraId="33AADBD6" w14:textId="327A91CF" w:rsidR="009E551F" w:rsidRDefault="009F47B9" w:rsidP="007A4548">
      <w:r>
        <w:t xml:space="preserve">During treatment: </w:t>
      </w:r>
    </w:p>
    <w:p w14:paraId="7AB80F8F" w14:textId="179B9A86" w:rsidR="009F47B9" w:rsidRDefault="009F47B9" w:rsidP="009F47B9">
      <w:pPr>
        <w:pStyle w:val="ListParagraph"/>
        <w:numPr>
          <w:ilvl w:val="0"/>
          <w:numId w:val="9"/>
        </w:numPr>
      </w:pPr>
      <w:r>
        <w:t>CBC, creatinine, LFTs at 4 weeks, thereafter as needed.</w:t>
      </w:r>
    </w:p>
    <w:p w14:paraId="0229C5F3" w14:textId="463CED6D" w:rsidR="009F47B9" w:rsidRDefault="009F47B9" w:rsidP="009F47B9">
      <w:pPr>
        <w:pStyle w:val="ListParagraph"/>
        <w:numPr>
          <w:ilvl w:val="1"/>
          <w:numId w:val="9"/>
        </w:numPr>
      </w:pPr>
      <w:r>
        <w:t>Treatment should be stopped if ALT increases &gt;10x baseline, or &lt;10x baseline but symptomatic (nausea, pain, jaundice)</w:t>
      </w:r>
    </w:p>
    <w:p w14:paraId="0AC74EEC" w14:textId="71CF7FAD" w:rsidR="009F47B9" w:rsidRDefault="009F47B9" w:rsidP="009F47B9">
      <w:pPr>
        <w:pStyle w:val="ListParagraph"/>
        <w:numPr>
          <w:ilvl w:val="1"/>
          <w:numId w:val="9"/>
        </w:numPr>
      </w:pPr>
      <w:r>
        <w:t>Asymptomatic low-level ALT elevations should be monitored every 2 weeks.</w:t>
      </w:r>
    </w:p>
    <w:p w14:paraId="07113F40" w14:textId="3BB41C58" w:rsidR="009F47B9" w:rsidRDefault="009F47B9" w:rsidP="009F47B9">
      <w:pPr>
        <w:pStyle w:val="ListParagraph"/>
        <w:numPr>
          <w:ilvl w:val="0"/>
          <w:numId w:val="9"/>
        </w:numPr>
      </w:pPr>
      <w:r>
        <w:t>Quantitative HCV-RNA should be tested at 4 weeks, and 12 weeks after therapy is completed</w:t>
      </w:r>
    </w:p>
    <w:p w14:paraId="07B02840" w14:textId="722E3DB2" w:rsidR="009F47B9" w:rsidRDefault="009F47B9" w:rsidP="009F47B9">
      <w:pPr>
        <w:pStyle w:val="ListParagraph"/>
        <w:numPr>
          <w:ilvl w:val="1"/>
          <w:numId w:val="9"/>
        </w:numPr>
      </w:pPr>
      <w:r>
        <w:t xml:space="preserve">If HCV-RNA is detected at week 4, </w:t>
      </w:r>
      <w:r w:rsidR="00EF37C6">
        <w:t xml:space="preserve">repeat at 6 weeks. If an increase of &gt;10-fold has occurred, stop treatment. </w:t>
      </w:r>
    </w:p>
    <w:p w14:paraId="1988DC5D" w14:textId="77777777" w:rsidR="009F47B9" w:rsidRDefault="009F47B9" w:rsidP="007A4548"/>
    <w:p w14:paraId="5FF40567" w14:textId="7F54D3E6" w:rsidR="008C7BCF" w:rsidRDefault="00364324" w:rsidP="007A4548">
      <w:r>
        <w:t xml:space="preserve">Note: There is </w:t>
      </w:r>
      <w:r w:rsidR="008C7BCF">
        <w:t>Black box warning for HBV reactivation in the setting of HCV treatment with direct-acting antivirals.</w:t>
      </w:r>
      <w:r>
        <w:t xml:space="preserve"> Therefore, </w:t>
      </w:r>
      <w:r w:rsidR="00AE4DA2">
        <w:t xml:space="preserve">it is </w:t>
      </w:r>
      <w:r>
        <w:t xml:space="preserve">very important to test for HBV prior to treatment. </w:t>
      </w:r>
    </w:p>
    <w:p w14:paraId="51DC1ACC" w14:textId="77777777" w:rsidR="00887DC9" w:rsidRDefault="00887DC9" w:rsidP="007A4548"/>
    <w:p w14:paraId="35013431" w14:textId="112BB3DA" w:rsidR="00887DC9" w:rsidRDefault="00887DC9" w:rsidP="00C90B3A"/>
    <w:p w14:paraId="549F7482" w14:textId="77777777" w:rsidR="00C90B3A" w:rsidRDefault="00C90B3A" w:rsidP="00C90B3A"/>
    <w:p w14:paraId="04456F8E" w14:textId="77777777" w:rsidR="00C90B3A" w:rsidRDefault="00C90B3A" w:rsidP="00C90B3A"/>
    <w:p w14:paraId="76D54345" w14:textId="77777777" w:rsidR="00C90B3A" w:rsidRDefault="00C90B3A" w:rsidP="00C90B3A"/>
    <w:p w14:paraId="6E82A01B" w14:textId="24451755" w:rsidR="00C90B3A" w:rsidRDefault="00C90B3A">
      <w:r>
        <w:br w:type="page"/>
      </w:r>
    </w:p>
    <w:p w14:paraId="099CE489" w14:textId="62F80846" w:rsidR="00C90B3A" w:rsidRDefault="00C90B3A" w:rsidP="00C90B3A">
      <w:pPr>
        <w:rPr>
          <w:b/>
        </w:rPr>
      </w:pPr>
      <w:r w:rsidRPr="00C90B3A">
        <w:rPr>
          <w:b/>
        </w:rPr>
        <w:lastRenderedPageBreak/>
        <w:t>Resources</w:t>
      </w:r>
    </w:p>
    <w:p w14:paraId="76CC0CB9" w14:textId="77777777" w:rsidR="00C90B3A" w:rsidRDefault="00C90B3A" w:rsidP="00C90B3A">
      <w:pPr>
        <w:rPr>
          <w:b/>
        </w:rPr>
      </w:pPr>
    </w:p>
    <w:p w14:paraId="0758267B" w14:textId="3F8F174F" w:rsidR="00C90B3A" w:rsidRDefault="00C90B3A" w:rsidP="00C90B3A">
      <w:r w:rsidRPr="00C90B3A">
        <w:t xml:space="preserve">AASLD/IDSA guidelines: “HCV Guidance: Recommendations for Testing, Managing and Treating Hepatitis C”. Available at </w:t>
      </w:r>
      <w:hyperlink r:id="rId12" w:history="1">
        <w:r w:rsidRPr="00CE3F9E">
          <w:rPr>
            <w:rStyle w:val="Hyperlink"/>
          </w:rPr>
          <w:t>https://www.hcvguidelines.org/contents</w:t>
        </w:r>
      </w:hyperlink>
    </w:p>
    <w:p w14:paraId="0D1107DA" w14:textId="6F7E0F48" w:rsidR="00C90B3A" w:rsidRPr="00C90B3A" w:rsidRDefault="00C90B3A" w:rsidP="00C90B3A"/>
    <w:sectPr w:rsidR="00C90B3A" w:rsidRPr="00C90B3A" w:rsidSect="00413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98C3" w14:textId="77777777" w:rsidR="009F3CC5" w:rsidRDefault="009F3CC5" w:rsidP="006E049C">
      <w:r>
        <w:separator/>
      </w:r>
    </w:p>
  </w:endnote>
  <w:endnote w:type="continuationSeparator" w:id="0">
    <w:p w14:paraId="6FDBD878" w14:textId="77777777" w:rsidR="009F3CC5" w:rsidRDefault="009F3CC5" w:rsidP="006E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0E56" w14:textId="77777777" w:rsidR="009F3CC5" w:rsidRDefault="009F3CC5" w:rsidP="006E049C">
      <w:r>
        <w:separator/>
      </w:r>
    </w:p>
  </w:footnote>
  <w:footnote w:type="continuationSeparator" w:id="0">
    <w:p w14:paraId="18506212" w14:textId="77777777" w:rsidR="009F3CC5" w:rsidRDefault="009F3CC5" w:rsidP="006E0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CBA"/>
    <w:multiLevelType w:val="hybridMultilevel"/>
    <w:tmpl w:val="885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E7AD4"/>
    <w:multiLevelType w:val="multilevel"/>
    <w:tmpl w:val="B52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95E9B"/>
    <w:multiLevelType w:val="hybridMultilevel"/>
    <w:tmpl w:val="5418AAB6"/>
    <w:lvl w:ilvl="0" w:tplc="58D09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D44EB"/>
    <w:multiLevelType w:val="hybridMultilevel"/>
    <w:tmpl w:val="68C27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534CC"/>
    <w:multiLevelType w:val="multilevel"/>
    <w:tmpl w:val="7B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109A4"/>
    <w:multiLevelType w:val="hybridMultilevel"/>
    <w:tmpl w:val="1F88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C4E31"/>
    <w:multiLevelType w:val="hybridMultilevel"/>
    <w:tmpl w:val="EAD2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4306D1"/>
    <w:multiLevelType w:val="multilevel"/>
    <w:tmpl w:val="713A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E6A06"/>
    <w:multiLevelType w:val="hybridMultilevel"/>
    <w:tmpl w:val="852A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F6B77"/>
    <w:multiLevelType w:val="multilevel"/>
    <w:tmpl w:val="28D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C60FE"/>
    <w:multiLevelType w:val="hybridMultilevel"/>
    <w:tmpl w:val="59F2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2667A5"/>
    <w:multiLevelType w:val="multilevel"/>
    <w:tmpl w:val="E2B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D4F60"/>
    <w:multiLevelType w:val="multilevel"/>
    <w:tmpl w:val="D0A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7"/>
  </w:num>
  <w:num w:numId="6">
    <w:abstractNumId w:val="9"/>
  </w:num>
  <w:num w:numId="7">
    <w:abstractNumId w:val="11"/>
  </w:num>
  <w:num w:numId="8">
    <w:abstractNumId w:val="12"/>
  </w:num>
  <w:num w:numId="9">
    <w:abstractNumId w:val="5"/>
  </w:num>
  <w:num w:numId="10">
    <w:abstractNumId w:val="3"/>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9C"/>
    <w:rsid w:val="00035B77"/>
    <w:rsid w:val="001540D2"/>
    <w:rsid w:val="001F5E9E"/>
    <w:rsid w:val="002465DC"/>
    <w:rsid w:val="00357871"/>
    <w:rsid w:val="00364324"/>
    <w:rsid w:val="003F4E03"/>
    <w:rsid w:val="0041366D"/>
    <w:rsid w:val="00450D0A"/>
    <w:rsid w:val="00482A71"/>
    <w:rsid w:val="004840EF"/>
    <w:rsid w:val="005418CB"/>
    <w:rsid w:val="006057EB"/>
    <w:rsid w:val="00645959"/>
    <w:rsid w:val="006A1AD3"/>
    <w:rsid w:val="006E049C"/>
    <w:rsid w:val="00705905"/>
    <w:rsid w:val="007A4548"/>
    <w:rsid w:val="007C617D"/>
    <w:rsid w:val="00875EC9"/>
    <w:rsid w:val="00877493"/>
    <w:rsid w:val="00887DC9"/>
    <w:rsid w:val="008C7BCF"/>
    <w:rsid w:val="00942C2C"/>
    <w:rsid w:val="009E551F"/>
    <w:rsid w:val="009F3CC5"/>
    <w:rsid w:val="009F47B9"/>
    <w:rsid w:val="00A15D8B"/>
    <w:rsid w:val="00A80A95"/>
    <w:rsid w:val="00AE4DA2"/>
    <w:rsid w:val="00B95F54"/>
    <w:rsid w:val="00C90B3A"/>
    <w:rsid w:val="00C97411"/>
    <w:rsid w:val="00CE0836"/>
    <w:rsid w:val="00D40191"/>
    <w:rsid w:val="00E76751"/>
    <w:rsid w:val="00E97EFA"/>
    <w:rsid w:val="00EF37C6"/>
    <w:rsid w:val="00F911A2"/>
    <w:rsid w:val="00FD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D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49C"/>
  </w:style>
  <w:style w:type="paragraph" w:styleId="Heading1">
    <w:name w:val="heading 1"/>
    <w:basedOn w:val="Normal"/>
    <w:next w:val="Normal"/>
    <w:link w:val="Heading1Char"/>
    <w:uiPriority w:val="9"/>
    <w:qFormat/>
    <w:rsid w:val="009E55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55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97EFA"/>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97EF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9C"/>
    <w:pPr>
      <w:ind w:left="720"/>
      <w:contextualSpacing/>
    </w:pPr>
  </w:style>
  <w:style w:type="paragraph" w:styleId="Header">
    <w:name w:val="header"/>
    <w:basedOn w:val="Normal"/>
    <w:link w:val="HeaderChar"/>
    <w:uiPriority w:val="99"/>
    <w:unhideWhenUsed/>
    <w:rsid w:val="006E049C"/>
    <w:pPr>
      <w:tabs>
        <w:tab w:val="center" w:pos="4680"/>
        <w:tab w:val="right" w:pos="9360"/>
      </w:tabs>
    </w:pPr>
  </w:style>
  <w:style w:type="character" w:customStyle="1" w:styleId="HeaderChar">
    <w:name w:val="Header Char"/>
    <w:basedOn w:val="DefaultParagraphFont"/>
    <w:link w:val="Header"/>
    <w:uiPriority w:val="99"/>
    <w:rsid w:val="006E049C"/>
  </w:style>
  <w:style w:type="paragraph" w:styleId="Footer">
    <w:name w:val="footer"/>
    <w:basedOn w:val="Normal"/>
    <w:link w:val="FooterChar"/>
    <w:uiPriority w:val="99"/>
    <w:unhideWhenUsed/>
    <w:rsid w:val="006E049C"/>
    <w:pPr>
      <w:tabs>
        <w:tab w:val="center" w:pos="4680"/>
        <w:tab w:val="right" w:pos="9360"/>
      </w:tabs>
    </w:pPr>
  </w:style>
  <w:style w:type="character" w:customStyle="1" w:styleId="FooterChar">
    <w:name w:val="Footer Char"/>
    <w:basedOn w:val="DefaultParagraphFont"/>
    <w:link w:val="Footer"/>
    <w:uiPriority w:val="99"/>
    <w:rsid w:val="006E049C"/>
  </w:style>
  <w:style w:type="character" w:styleId="Strong">
    <w:name w:val="Strong"/>
    <w:basedOn w:val="DefaultParagraphFont"/>
    <w:uiPriority w:val="22"/>
    <w:qFormat/>
    <w:rsid w:val="008C7BCF"/>
    <w:rPr>
      <w:b/>
      <w:bCs/>
    </w:rPr>
  </w:style>
  <w:style w:type="character" w:customStyle="1" w:styleId="Heading4Char">
    <w:name w:val="Heading 4 Char"/>
    <w:basedOn w:val="DefaultParagraphFont"/>
    <w:link w:val="Heading4"/>
    <w:uiPriority w:val="9"/>
    <w:rsid w:val="00E97EFA"/>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97E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7E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551F"/>
    <w:rPr>
      <w:color w:val="0000FF"/>
      <w:u w:val="single"/>
    </w:rPr>
  </w:style>
  <w:style w:type="character" w:customStyle="1" w:styleId="Heading1Char">
    <w:name w:val="Heading 1 Char"/>
    <w:basedOn w:val="DefaultParagraphFont"/>
    <w:link w:val="Heading1"/>
    <w:uiPriority w:val="9"/>
    <w:rsid w:val="009E55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E551F"/>
    <w:rPr>
      <w:rFonts w:asciiTheme="majorHAnsi" w:eastAsiaTheme="majorEastAsia" w:hAnsiTheme="majorHAnsi" w:cstheme="majorBidi"/>
      <w:color w:val="2F5496" w:themeColor="accent1" w:themeShade="BF"/>
      <w:sz w:val="26"/>
      <w:szCs w:val="26"/>
    </w:rPr>
  </w:style>
  <w:style w:type="character" w:customStyle="1" w:styleId="hidden-xs">
    <w:name w:val="hidden-xs"/>
    <w:basedOn w:val="DefaultParagraphFont"/>
    <w:rsid w:val="009E551F"/>
  </w:style>
  <w:style w:type="character" w:customStyle="1" w:styleId="generic">
    <w:name w:val="generic"/>
    <w:basedOn w:val="DefaultParagraphFont"/>
    <w:rsid w:val="009E551F"/>
  </w:style>
  <w:style w:type="character" w:customStyle="1" w:styleId="clasification">
    <w:name w:val="clasification"/>
    <w:basedOn w:val="DefaultParagraphFont"/>
    <w:rsid w:val="009E551F"/>
  </w:style>
  <w:style w:type="table" w:styleId="PlainTable2">
    <w:name w:val="Plain Table 2"/>
    <w:basedOn w:val="TableNormal"/>
    <w:uiPriority w:val="42"/>
    <w:rsid w:val="009E55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E55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E55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9E551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rsid w:val="00364324"/>
    <w:rPr>
      <w:color w:val="808080"/>
      <w:shd w:val="clear" w:color="auto" w:fill="E6E6E6"/>
    </w:rPr>
  </w:style>
  <w:style w:type="character" w:styleId="FollowedHyperlink">
    <w:name w:val="FollowedHyperlink"/>
    <w:basedOn w:val="DefaultParagraphFont"/>
    <w:uiPriority w:val="99"/>
    <w:semiHidden/>
    <w:unhideWhenUsed/>
    <w:rsid w:val="00364324"/>
    <w:rPr>
      <w:color w:val="954F72" w:themeColor="followedHyperlink"/>
      <w:u w:val="single"/>
    </w:rPr>
  </w:style>
  <w:style w:type="table" w:styleId="TableGrid">
    <w:name w:val="Table Grid"/>
    <w:basedOn w:val="TableNormal"/>
    <w:uiPriority w:val="39"/>
    <w:rsid w:val="00F9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0237">
      <w:bodyDiv w:val="1"/>
      <w:marLeft w:val="0"/>
      <w:marRight w:val="0"/>
      <w:marTop w:val="0"/>
      <w:marBottom w:val="0"/>
      <w:divBdr>
        <w:top w:val="none" w:sz="0" w:space="0" w:color="auto"/>
        <w:left w:val="none" w:sz="0" w:space="0" w:color="auto"/>
        <w:bottom w:val="none" w:sz="0" w:space="0" w:color="auto"/>
        <w:right w:val="none" w:sz="0" w:space="0" w:color="auto"/>
      </w:divBdr>
    </w:div>
    <w:div w:id="804472808">
      <w:bodyDiv w:val="1"/>
      <w:marLeft w:val="0"/>
      <w:marRight w:val="0"/>
      <w:marTop w:val="0"/>
      <w:marBottom w:val="0"/>
      <w:divBdr>
        <w:top w:val="none" w:sz="0" w:space="0" w:color="auto"/>
        <w:left w:val="none" w:sz="0" w:space="0" w:color="auto"/>
        <w:bottom w:val="none" w:sz="0" w:space="0" w:color="auto"/>
        <w:right w:val="none" w:sz="0" w:space="0" w:color="auto"/>
      </w:divBdr>
      <w:divsChild>
        <w:div w:id="1261184528">
          <w:marLeft w:val="0"/>
          <w:marRight w:val="0"/>
          <w:marTop w:val="150"/>
          <w:marBottom w:val="0"/>
          <w:divBdr>
            <w:top w:val="none" w:sz="0" w:space="0" w:color="auto"/>
            <w:left w:val="none" w:sz="0" w:space="0" w:color="auto"/>
            <w:bottom w:val="none" w:sz="0" w:space="0" w:color="auto"/>
            <w:right w:val="none" w:sz="0" w:space="0" w:color="auto"/>
          </w:divBdr>
        </w:div>
        <w:div w:id="2056543619">
          <w:marLeft w:val="0"/>
          <w:marRight w:val="0"/>
          <w:marTop w:val="0"/>
          <w:marBottom w:val="0"/>
          <w:divBdr>
            <w:top w:val="none" w:sz="0" w:space="0" w:color="auto"/>
            <w:left w:val="none" w:sz="0" w:space="0" w:color="auto"/>
            <w:bottom w:val="none" w:sz="0" w:space="0" w:color="auto"/>
            <w:right w:val="none" w:sz="0" w:space="0" w:color="auto"/>
          </w:divBdr>
        </w:div>
        <w:div w:id="855850607">
          <w:marLeft w:val="-180"/>
          <w:marRight w:val="-180"/>
          <w:marTop w:val="0"/>
          <w:marBottom w:val="0"/>
          <w:divBdr>
            <w:top w:val="none" w:sz="0" w:space="0" w:color="auto"/>
            <w:left w:val="none" w:sz="0" w:space="0" w:color="auto"/>
            <w:bottom w:val="none" w:sz="0" w:space="0" w:color="auto"/>
            <w:right w:val="none" w:sz="0" w:space="0" w:color="auto"/>
          </w:divBdr>
          <w:divsChild>
            <w:div w:id="323051608">
              <w:marLeft w:val="0"/>
              <w:marRight w:val="0"/>
              <w:marTop w:val="0"/>
              <w:marBottom w:val="0"/>
              <w:divBdr>
                <w:top w:val="none" w:sz="0" w:space="0" w:color="auto"/>
                <w:left w:val="none" w:sz="0" w:space="0" w:color="auto"/>
                <w:bottom w:val="none" w:sz="0" w:space="0" w:color="auto"/>
                <w:right w:val="none" w:sz="0" w:space="0" w:color="auto"/>
              </w:divBdr>
              <w:divsChild>
                <w:div w:id="1904414583">
                  <w:marLeft w:val="0"/>
                  <w:marRight w:val="0"/>
                  <w:marTop w:val="0"/>
                  <w:marBottom w:val="0"/>
                  <w:divBdr>
                    <w:top w:val="none" w:sz="0" w:space="0" w:color="auto"/>
                    <w:left w:val="none" w:sz="0" w:space="0" w:color="auto"/>
                    <w:bottom w:val="none" w:sz="0" w:space="0" w:color="auto"/>
                    <w:right w:val="none" w:sz="0" w:space="0" w:color="auto"/>
                  </w:divBdr>
                  <w:divsChild>
                    <w:div w:id="1781684540">
                      <w:marLeft w:val="0"/>
                      <w:marRight w:val="150"/>
                      <w:marTop w:val="0"/>
                      <w:marBottom w:val="0"/>
                      <w:divBdr>
                        <w:top w:val="none" w:sz="0" w:space="0" w:color="auto"/>
                        <w:left w:val="none" w:sz="0" w:space="0" w:color="auto"/>
                        <w:bottom w:val="none" w:sz="0" w:space="0" w:color="auto"/>
                        <w:right w:val="none" w:sz="0" w:space="0" w:color="auto"/>
                      </w:divBdr>
                      <w:divsChild>
                        <w:div w:id="147089523">
                          <w:marLeft w:val="0"/>
                          <w:marRight w:val="0"/>
                          <w:marTop w:val="0"/>
                          <w:marBottom w:val="0"/>
                          <w:divBdr>
                            <w:top w:val="none" w:sz="0" w:space="0" w:color="auto"/>
                            <w:left w:val="none" w:sz="0" w:space="0" w:color="auto"/>
                            <w:bottom w:val="none" w:sz="0" w:space="0" w:color="auto"/>
                            <w:right w:val="none" w:sz="0" w:space="0" w:color="auto"/>
                          </w:divBdr>
                        </w:div>
                        <w:div w:id="652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753">
                  <w:marLeft w:val="0"/>
                  <w:marRight w:val="0"/>
                  <w:marTop w:val="0"/>
                  <w:marBottom w:val="0"/>
                  <w:divBdr>
                    <w:top w:val="none" w:sz="0" w:space="0" w:color="auto"/>
                    <w:left w:val="none" w:sz="0" w:space="0" w:color="auto"/>
                    <w:bottom w:val="none" w:sz="0" w:space="0" w:color="auto"/>
                    <w:right w:val="none" w:sz="0" w:space="0" w:color="auto"/>
                  </w:divBdr>
                  <w:divsChild>
                    <w:div w:id="367489314">
                      <w:marLeft w:val="0"/>
                      <w:marRight w:val="0"/>
                      <w:marTop w:val="0"/>
                      <w:marBottom w:val="0"/>
                      <w:divBdr>
                        <w:top w:val="none" w:sz="0" w:space="0" w:color="auto"/>
                        <w:left w:val="none" w:sz="0" w:space="0" w:color="auto"/>
                        <w:bottom w:val="none" w:sz="0" w:space="0" w:color="auto"/>
                        <w:right w:val="none" w:sz="0" w:space="0" w:color="auto"/>
                      </w:divBdr>
                      <w:divsChild>
                        <w:div w:id="1962109312">
                          <w:marLeft w:val="0"/>
                          <w:marRight w:val="375"/>
                          <w:marTop w:val="0"/>
                          <w:marBottom w:val="300"/>
                          <w:divBdr>
                            <w:top w:val="none" w:sz="0" w:space="0" w:color="auto"/>
                            <w:left w:val="none" w:sz="0" w:space="0" w:color="auto"/>
                            <w:bottom w:val="none" w:sz="0" w:space="0" w:color="auto"/>
                            <w:right w:val="none" w:sz="0" w:space="0" w:color="auto"/>
                          </w:divBdr>
                          <w:divsChild>
                            <w:div w:id="1738237646">
                              <w:marLeft w:val="0"/>
                              <w:marRight w:val="0"/>
                              <w:marTop w:val="0"/>
                              <w:marBottom w:val="0"/>
                              <w:divBdr>
                                <w:top w:val="none" w:sz="0" w:space="0" w:color="auto"/>
                                <w:left w:val="none" w:sz="0" w:space="0" w:color="auto"/>
                                <w:bottom w:val="none" w:sz="0" w:space="0" w:color="auto"/>
                                <w:right w:val="none" w:sz="0" w:space="0" w:color="auto"/>
                              </w:divBdr>
                            </w:div>
                            <w:div w:id="1741827568">
                              <w:marLeft w:val="0"/>
                              <w:marRight w:val="0"/>
                              <w:marTop w:val="0"/>
                              <w:marBottom w:val="0"/>
                              <w:divBdr>
                                <w:top w:val="none" w:sz="0" w:space="0" w:color="auto"/>
                                <w:left w:val="none" w:sz="0" w:space="0" w:color="auto"/>
                                <w:bottom w:val="none" w:sz="0" w:space="0" w:color="auto"/>
                                <w:right w:val="none" w:sz="0" w:space="0" w:color="auto"/>
                              </w:divBdr>
                              <w:divsChild>
                                <w:div w:id="425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8900">
                          <w:marLeft w:val="0"/>
                          <w:marRight w:val="0"/>
                          <w:marTop w:val="0"/>
                          <w:marBottom w:val="0"/>
                          <w:divBdr>
                            <w:top w:val="none" w:sz="0" w:space="0" w:color="auto"/>
                            <w:left w:val="none" w:sz="0" w:space="0" w:color="auto"/>
                            <w:bottom w:val="none" w:sz="0" w:space="0" w:color="auto"/>
                            <w:right w:val="none" w:sz="0" w:space="0" w:color="auto"/>
                          </w:divBdr>
                          <w:divsChild>
                            <w:div w:id="1087844882">
                              <w:marLeft w:val="0"/>
                              <w:marRight w:val="0"/>
                              <w:marTop w:val="0"/>
                              <w:marBottom w:val="0"/>
                              <w:divBdr>
                                <w:top w:val="none" w:sz="0" w:space="0" w:color="auto"/>
                                <w:left w:val="none" w:sz="0" w:space="0" w:color="auto"/>
                                <w:bottom w:val="none" w:sz="0" w:space="0" w:color="auto"/>
                                <w:right w:val="none" w:sz="0" w:space="0" w:color="auto"/>
                              </w:divBdr>
                            </w:div>
                            <w:div w:id="1782610488">
                              <w:marLeft w:val="0"/>
                              <w:marRight w:val="0"/>
                              <w:marTop w:val="0"/>
                              <w:marBottom w:val="0"/>
                              <w:divBdr>
                                <w:top w:val="none" w:sz="0" w:space="0" w:color="auto"/>
                                <w:left w:val="none" w:sz="0" w:space="0" w:color="auto"/>
                                <w:bottom w:val="none" w:sz="0" w:space="0" w:color="auto"/>
                                <w:right w:val="none" w:sz="0" w:space="0" w:color="auto"/>
                              </w:divBdr>
                              <w:divsChild>
                                <w:div w:id="2116052158">
                                  <w:marLeft w:val="0"/>
                                  <w:marRight w:val="0"/>
                                  <w:marTop w:val="0"/>
                                  <w:marBottom w:val="0"/>
                                  <w:divBdr>
                                    <w:top w:val="single" w:sz="6" w:space="4" w:color="EDEDED"/>
                                    <w:left w:val="none" w:sz="0" w:space="0" w:color="auto"/>
                                    <w:bottom w:val="none" w:sz="0" w:space="0" w:color="auto"/>
                                    <w:right w:val="none" w:sz="0" w:space="0" w:color="auto"/>
                                  </w:divBdr>
                                </w:div>
                              </w:divsChild>
                            </w:div>
                          </w:divsChild>
                        </w:div>
                      </w:divsChild>
                    </w:div>
                  </w:divsChild>
                </w:div>
              </w:divsChild>
            </w:div>
          </w:divsChild>
        </w:div>
      </w:divsChild>
    </w:div>
    <w:div w:id="1209101396">
      <w:bodyDiv w:val="1"/>
      <w:marLeft w:val="0"/>
      <w:marRight w:val="0"/>
      <w:marTop w:val="0"/>
      <w:marBottom w:val="0"/>
      <w:divBdr>
        <w:top w:val="none" w:sz="0" w:space="0" w:color="auto"/>
        <w:left w:val="none" w:sz="0" w:space="0" w:color="auto"/>
        <w:bottom w:val="none" w:sz="0" w:space="0" w:color="auto"/>
        <w:right w:val="none" w:sz="0" w:space="0" w:color="auto"/>
      </w:divBdr>
    </w:div>
    <w:div w:id="1426415913">
      <w:bodyDiv w:val="1"/>
      <w:marLeft w:val="0"/>
      <w:marRight w:val="0"/>
      <w:marTop w:val="0"/>
      <w:marBottom w:val="0"/>
      <w:divBdr>
        <w:top w:val="none" w:sz="0" w:space="0" w:color="auto"/>
        <w:left w:val="none" w:sz="0" w:space="0" w:color="auto"/>
        <w:bottom w:val="none" w:sz="0" w:space="0" w:color="auto"/>
        <w:right w:val="none" w:sz="0" w:space="0" w:color="auto"/>
      </w:divBdr>
    </w:div>
    <w:div w:id="1492402095">
      <w:bodyDiv w:val="1"/>
      <w:marLeft w:val="0"/>
      <w:marRight w:val="0"/>
      <w:marTop w:val="0"/>
      <w:marBottom w:val="0"/>
      <w:divBdr>
        <w:top w:val="none" w:sz="0" w:space="0" w:color="auto"/>
        <w:left w:val="none" w:sz="0" w:space="0" w:color="auto"/>
        <w:bottom w:val="none" w:sz="0" w:space="0" w:color="auto"/>
        <w:right w:val="none" w:sz="0" w:space="0" w:color="auto"/>
      </w:divBdr>
    </w:div>
    <w:div w:id="1734346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cvguidelines.org/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vguidelines.org/treatment-naive" TargetMode="External"/><Relationship Id="rId5" Type="http://schemas.openxmlformats.org/officeDocument/2006/relationships/footnotes" Target="footnotes.xml"/><Relationship Id="rId10" Type="http://schemas.openxmlformats.org/officeDocument/2006/relationships/hyperlink" Target="http://www.hep-druginteractions.org/" TargetMode="External"/><Relationship Id="rId4" Type="http://schemas.openxmlformats.org/officeDocument/2006/relationships/webSettings" Target="webSettings.xml"/><Relationship Id="rId9" Type="http://schemas.openxmlformats.org/officeDocument/2006/relationships/hyperlink" Target="https://www.hcvguidelines.org/unique-populations/hiv-hc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Jacobson</dc:creator>
  <cp:keywords/>
  <dc:description/>
  <cp:lastModifiedBy>Karen Jacobson</cp:lastModifiedBy>
  <cp:revision>6</cp:revision>
  <dcterms:created xsi:type="dcterms:W3CDTF">2018-08-07T21:05:00Z</dcterms:created>
  <dcterms:modified xsi:type="dcterms:W3CDTF">2018-08-08T00:28:00Z</dcterms:modified>
</cp:coreProperties>
</file>