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25B7" w14:textId="7174D8E9" w:rsidR="009C61A3" w:rsidRDefault="009C61A3" w:rsidP="009C61A3">
      <w:pPr>
        <w:pStyle w:val="Heading1"/>
        <w:spacing w:before="90"/>
        <w:ind w:left="0"/>
      </w:pPr>
      <w:bookmarkStart w:id="0" w:name="_GoBack"/>
      <w:bookmarkEnd w:id="0"/>
      <w:r>
        <w:t>EL Obstetrics &amp; Gynecology Pediatric &amp; Adolescent Gyn Elective 2WK</w:t>
      </w:r>
    </w:p>
    <w:p w14:paraId="5834C953" w14:textId="77777777" w:rsidR="009C61A3" w:rsidRDefault="009C61A3" w:rsidP="009C61A3">
      <w:pPr>
        <w:pStyle w:val="Heading1"/>
        <w:spacing w:before="90"/>
      </w:pPr>
    </w:p>
    <w:p w14:paraId="30713ECF" w14:textId="77777777" w:rsidR="009C61A3" w:rsidRPr="009C61A3" w:rsidRDefault="009C61A3" w:rsidP="009C61A3">
      <w:pPr>
        <w:tabs>
          <w:tab w:val="left" w:pos="1119"/>
          <w:tab w:val="left" w:pos="1120"/>
        </w:tabs>
        <w:spacing w:before="90"/>
        <w:ind w:right="61"/>
        <w:rPr>
          <w:b/>
          <w:bCs/>
          <w:sz w:val="24"/>
        </w:rPr>
      </w:pPr>
      <w:r w:rsidRPr="009C61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11B83" wp14:editId="441961BB">
                <wp:simplePos x="0" y="0"/>
                <wp:positionH relativeFrom="page">
                  <wp:posOffset>7120255</wp:posOffset>
                </wp:positionH>
                <wp:positionV relativeFrom="page">
                  <wp:posOffset>4636135</wp:posOffset>
                </wp:positionV>
                <wp:extent cx="6521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D7D7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F98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65pt,365.05pt" to="612pt,36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" strokecolor="#d7d7d7" strokeweight=".16969mm">
                <o:lock v:ext="edit" shapetype="f"/>
                <w10:wrap anchorx="page" anchory="page"/>
              </v:line>
            </w:pict>
          </mc:Fallback>
        </mc:AlternateContent>
      </w:r>
      <w:r w:rsidRPr="009C61A3">
        <w:rPr>
          <w:b/>
          <w:bCs/>
          <w:sz w:val="24"/>
        </w:rPr>
        <w:t xml:space="preserve">Learning </w:t>
      </w:r>
      <w:proofErr w:type="spellStart"/>
      <w:r w:rsidRPr="009C61A3">
        <w:rPr>
          <w:b/>
          <w:bCs/>
          <w:sz w:val="24"/>
        </w:rPr>
        <w:t>Objectives:</w:t>
      </w:r>
      <w:proofErr w:type="spellEnd"/>
    </w:p>
    <w:p w14:paraId="4DC2B60A" w14:textId="350F8BC1" w:rsidR="009C61A3" w:rsidRPr="009C61A3" w:rsidRDefault="009C61A3" w:rsidP="009C61A3">
      <w:pPr>
        <w:tabs>
          <w:tab w:val="left" w:pos="1119"/>
          <w:tab w:val="left" w:pos="1120"/>
        </w:tabs>
        <w:spacing w:before="90"/>
        <w:ind w:right="61"/>
        <w:rPr>
          <w:sz w:val="24"/>
        </w:rPr>
      </w:pPr>
      <w:r w:rsidRPr="009C61A3">
        <w:rPr>
          <w:sz w:val="24"/>
        </w:rPr>
        <w:t>Identify the anatomic changes of the genital tract and breast that occur at different</w:t>
      </w:r>
      <w:r w:rsidRPr="009C61A3">
        <w:rPr>
          <w:spacing w:val="-20"/>
          <w:sz w:val="24"/>
        </w:rPr>
        <w:t xml:space="preserve"> </w:t>
      </w:r>
      <w:r w:rsidRPr="009C61A3">
        <w:rPr>
          <w:sz w:val="24"/>
        </w:rPr>
        <w:t xml:space="preserve">ages, including </w:t>
      </w:r>
      <w:proofErr w:type="gramStart"/>
      <w:r w:rsidRPr="009C61A3">
        <w:rPr>
          <w:sz w:val="24"/>
        </w:rPr>
        <w:t>Tanner</w:t>
      </w:r>
      <w:proofErr w:type="gramEnd"/>
      <w:r w:rsidRPr="009C61A3">
        <w:rPr>
          <w:spacing w:val="-2"/>
          <w:sz w:val="24"/>
        </w:rPr>
        <w:t xml:space="preserve"> </w:t>
      </w:r>
      <w:r w:rsidRPr="009C61A3">
        <w:rPr>
          <w:sz w:val="24"/>
        </w:rPr>
        <w:t>staging</w:t>
      </w:r>
    </w:p>
    <w:p w14:paraId="41CE796C" w14:textId="77777777" w:rsidR="009C61A3" w:rsidRDefault="009C61A3" w:rsidP="009C61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rPr>
          <w:sz w:val="24"/>
        </w:rPr>
      </w:pPr>
      <w:r>
        <w:rPr>
          <w:sz w:val="24"/>
        </w:rPr>
        <w:t>Characterize the hormonal changes that occur as part of normal</w:t>
      </w:r>
      <w:r>
        <w:rPr>
          <w:spacing w:val="-4"/>
          <w:sz w:val="24"/>
        </w:rPr>
        <w:t xml:space="preserve"> </w:t>
      </w:r>
      <w:r>
        <w:rPr>
          <w:sz w:val="24"/>
        </w:rPr>
        <w:t>puberty</w:t>
      </w:r>
    </w:p>
    <w:p w14:paraId="2914EB45" w14:textId="77777777" w:rsidR="009C61A3" w:rsidRDefault="009C61A3" w:rsidP="009C61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41" w:line="276" w:lineRule="auto"/>
        <w:ind w:right="52"/>
        <w:rPr>
          <w:sz w:val="24"/>
        </w:rPr>
      </w:pPr>
      <w:r>
        <w:rPr>
          <w:sz w:val="24"/>
        </w:rPr>
        <w:t>Summarize the principal disorders or conditions experienced by adolescent patients</w:t>
      </w:r>
      <w:r>
        <w:rPr>
          <w:spacing w:val="-16"/>
          <w:sz w:val="24"/>
        </w:rPr>
        <w:t xml:space="preserve"> </w:t>
      </w:r>
      <w:r>
        <w:rPr>
          <w:sz w:val="24"/>
        </w:rPr>
        <w:t>and the special implications for diagnosis and management of complex diseases as they pertain to adolescents (dysmenorrhea, pelvic pain, endometriosis,</w:t>
      </w:r>
      <w:r>
        <w:rPr>
          <w:spacing w:val="-5"/>
          <w:sz w:val="24"/>
        </w:rPr>
        <w:t xml:space="preserve"> </w:t>
      </w:r>
      <w:r>
        <w:rPr>
          <w:sz w:val="24"/>
        </w:rPr>
        <w:t>vulvovaginitis)</w:t>
      </w:r>
    </w:p>
    <w:p w14:paraId="22927109" w14:textId="77777777" w:rsidR="009C61A3" w:rsidRDefault="009C61A3" w:rsidP="009C61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76" w:lineRule="auto"/>
        <w:ind w:right="40"/>
        <w:rPr>
          <w:sz w:val="24"/>
        </w:rPr>
      </w:pPr>
      <w:r>
        <w:rPr>
          <w:sz w:val="24"/>
        </w:rPr>
        <w:t xml:space="preserve">Formulate differential diagnoses and work up for </w:t>
      </w:r>
      <w:proofErr w:type="spellStart"/>
      <w:r>
        <w:rPr>
          <w:sz w:val="24"/>
        </w:rPr>
        <w:t>postmenarchal</w:t>
      </w:r>
      <w:proofErr w:type="spellEnd"/>
      <w:r>
        <w:rPr>
          <w:sz w:val="24"/>
        </w:rPr>
        <w:t xml:space="preserve"> females with</w:t>
      </w:r>
      <w:r>
        <w:rPr>
          <w:spacing w:val="-19"/>
          <w:sz w:val="24"/>
        </w:rPr>
        <w:t xml:space="preserve"> </w:t>
      </w:r>
      <w:r>
        <w:rPr>
          <w:sz w:val="24"/>
        </w:rPr>
        <w:t>abnormal uterine bleeding including work up for bleeding</w:t>
      </w:r>
      <w:r>
        <w:rPr>
          <w:spacing w:val="-4"/>
          <w:sz w:val="24"/>
        </w:rPr>
        <w:t xml:space="preserve"> </w:t>
      </w:r>
      <w:r>
        <w:rPr>
          <w:sz w:val="24"/>
        </w:rPr>
        <w:t>disorders</w:t>
      </w:r>
    </w:p>
    <w:p w14:paraId="67073E3C" w14:textId="77777777" w:rsidR="009C61A3" w:rsidRDefault="009C61A3" w:rsidP="009C61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75" w:lineRule="exact"/>
        <w:rPr>
          <w:sz w:val="24"/>
        </w:rPr>
      </w:pPr>
      <w:r>
        <w:rPr>
          <w:sz w:val="24"/>
        </w:rPr>
        <w:t xml:space="preserve">Diagnose, formulate differential </w:t>
      </w:r>
      <w:proofErr w:type="gramStart"/>
      <w:r>
        <w:rPr>
          <w:sz w:val="24"/>
        </w:rPr>
        <w:t>diagnosis</w:t>
      </w:r>
      <w:proofErr w:type="gramEnd"/>
      <w:r>
        <w:rPr>
          <w:sz w:val="24"/>
        </w:rPr>
        <w:t xml:space="preserve"> and treat primary and secondary</w:t>
      </w:r>
      <w:r>
        <w:rPr>
          <w:spacing w:val="-13"/>
          <w:sz w:val="24"/>
        </w:rPr>
        <w:t xml:space="preserve"> </w:t>
      </w:r>
      <w:r>
        <w:rPr>
          <w:sz w:val="24"/>
        </w:rPr>
        <w:t>amenorrhea</w:t>
      </w:r>
    </w:p>
    <w:p w14:paraId="1BEB6714" w14:textId="77777777" w:rsidR="009C61A3" w:rsidRDefault="009C61A3" w:rsidP="009C61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43" w:line="276" w:lineRule="auto"/>
        <w:ind w:right="287"/>
        <w:rPr>
          <w:sz w:val="24"/>
        </w:rPr>
      </w:pPr>
      <w:r>
        <w:rPr>
          <w:sz w:val="24"/>
        </w:rPr>
        <w:t>Characterize metabolic changes specific to Polycystic Ovary Syndrome, work up</w:t>
      </w:r>
      <w:r>
        <w:rPr>
          <w:spacing w:val="-18"/>
          <w:sz w:val="24"/>
        </w:rPr>
        <w:t xml:space="preserve"> </w:t>
      </w:r>
      <w:r>
        <w:rPr>
          <w:sz w:val="24"/>
        </w:rPr>
        <w:t>and diagnostic criteria of PCOS as well as formulate treatment</w:t>
      </w:r>
      <w:r>
        <w:rPr>
          <w:spacing w:val="-7"/>
          <w:sz w:val="24"/>
        </w:rPr>
        <w:t xml:space="preserve"> </w:t>
      </w:r>
      <w:r>
        <w:rPr>
          <w:sz w:val="24"/>
        </w:rPr>
        <w:t>plan</w:t>
      </w:r>
    </w:p>
    <w:p w14:paraId="30DE3798" w14:textId="77777777" w:rsidR="009C61A3" w:rsidRDefault="009C61A3" w:rsidP="009C61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76" w:lineRule="auto"/>
        <w:ind w:right="775"/>
        <w:rPr>
          <w:sz w:val="24"/>
        </w:rPr>
      </w:pPr>
      <w:r>
        <w:rPr>
          <w:sz w:val="24"/>
        </w:rPr>
        <w:t>Describe appropriate follow up for a patient who has been treated for a pediatric gynecologic</w:t>
      </w:r>
      <w:r>
        <w:rPr>
          <w:spacing w:val="-2"/>
          <w:sz w:val="24"/>
        </w:rPr>
        <w:t xml:space="preserve"> </w:t>
      </w:r>
      <w:r>
        <w:rPr>
          <w:sz w:val="24"/>
        </w:rPr>
        <w:t>disorder</w:t>
      </w:r>
    </w:p>
    <w:p w14:paraId="58078714" w14:textId="77777777" w:rsidR="009C61A3" w:rsidRDefault="009C61A3" w:rsidP="009C61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" w:line="276" w:lineRule="auto"/>
        <w:ind w:right="337"/>
        <w:rPr>
          <w:sz w:val="24"/>
        </w:rPr>
      </w:pPr>
      <w:r>
        <w:rPr>
          <w:sz w:val="24"/>
        </w:rPr>
        <w:t>Map the components of provision of counseling and gynecologic care for teens with gender identity and sexual orientation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differences</w:t>
      </w:r>
    </w:p>
    <w:p w14:paraId="33D5E155" w14:textId="7CEC83BC" w:rsidR="009C61A3" w:rsidRDefault="009C61A3" w:rsidP="009C61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75" w:lineRule="exact"/>
        <w:rPr>
          <w:sz w:val="24"/>
        </w:rPr>
      </w:pPr>
      <w:r>
        <w:rPr>
          <w:sz w:val="24"/>
        </w:rPr>
        <w:t>Perform history-taking from a pediatric patient and one of her parents or</w:t>
      </w:r>
      <w:r>
        <w:rPr>
          <w:spacing w:val="-13"/>
          <w:sz w:val="24"/>
        </w:rPr>
        <w:t xml:space="preserve"> </w:t>
      </w:r>
      <w:r>
        <w:rPr>
          <w:sz w:val="24"/>
        </w:rPr>
        <w:t>caregivers</w:t>
      </w:r>
    </w:p>
    <w:p w14:paraId="2F325644" w14:textId="77777777" w:rsidR="009C61A3" w:rsidRDefault="009C61A3" w:rsidP="009C61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40" w:line="278" w:lineRule="auto"/>
        <w:ind w:left="1119" w:right="219"/>
        <w:rPr>
          <w:sz w:val="24"/>
        </w:rPr>
      </w:pPr>
      <w:r>
        <w:rPr>
          <w:sz w:val="24"/>
        </w:rPr>
        <w:t>Apply laws of patient confidentiality during the provision of management services</w:t>
      </w:r>
      <w:r>
        <w:rPr>
          <w:spacing w:val="-17"/>
          <w:sz w:val="24"/>
        </w:rPr>
        <w:t xml:space="preserve"> </w:t>
      </w:r>
      <w:r>
        <w:rPr>
          <w:sz w:val="24"/>
        </w:rPr>
        <w:t>for an adolescent with a sexually transmitted</w:t>
      </w:r>
      <w:r>
        <w:rPr>
          <w:spacing w:val="-2"/>
          <w:sz w:val="24"/>
        </w:rPr>
        <w:t xml:space="preserve"> </w:t>
      </w:r>
      <w:r>
        <w:rPr>
          <w:sz w:val="24"/>
        </w:rPr>
        <w:t>infection</w:t>
      </w:r>
    </w:p>
    <w:p w14:paraId="3924471F" w14:textId="77777777" w:rsidR="009C61A3" w:rsidRDefault="009C61A3" w:rsidP="009C61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76" w:lineRule="auto"/>
        <w:ind w:left="1119" w:right="31"/>
        <w:rPr>
          <w:sz w:val="24"/>
        </w:rPr>
      </w:pPr>
      <w:r>
        <w:rPr>
          <w:sz w:val="24"/>
        </w:rPr>
        <w:t>Apply laws of confidentiality while providing contraception to adolescents. Assess contraceptive needs of adolescent patients: counseling and administration in accordance with the state</w:t>
      </w:r>
      <w:r>
        <w:rPr>
          <w:spacing w:val="-3"/>
          <w:sz w:val="24"/>
        </w:rPr>
        <w:t xml:space="preserve"> </w:t>
      </w:r>
      <w:r>
        <w:rPr>
          <w:sz w:val="24"/>
        </w:rPr>
        <w:t>laws</w:t>
      </w:r>
    </w:p>
    <w:p w14:paraId="3FC930A0" w14:textId="77777777" w:rsidR="009C61A3" w:rsidRDefault="009C61A3" w:rsidP="009C61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ind w:hanging="541"/>
        <w:rPr>
          <w:sz w:val="24"/>
        </w:rPr>
      </w:pPr>
      <w:r>
        <w:rPr>
          <w:sz w:val="24"/>
        </w:rPr>
        <w:t>Perform a focused physical examination appropriate for the patient's</w:t>
      </w:r>
      <w:r>
        <w:rPr>
          <w:spacing w:val="-7"/>
          <w:sz w:val="24"/>
        </w:rPr>
        <w:t xml:space="preserve"> </w:t>
      </w:r>
      <w:r>
        <w:rPr>
          <w:sz w:val="24"/>
        </w:rPr>
        <w:t>age</w:t>
      </w:r>
    </w:p>
    <w:p w14:paraId="245B4517" w14:textId="77777777" w:rsidR="009C61A3" w:rsidRDefault="009C61A3" w:rsidP="009C61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38"/>
        <w:ind w:hanging="541"/>
        <w:rPr>
          <w:sz w:val="24"/>
        </w:rPr>
      </w:pPr>
      <w:r>
        <w:rPr>
          <w:sz w:val="24"/>
        </w:rPr>
        <w:t>Assist in performing basic gynecologic exam of prepubertal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</w:p>
    <w:p w14:paraId="5C764A76" w14:textId="77777777" w:rsidR="009C61A3" w:rsidRDefault="009C61A3" w:rsidP="009C61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40" w:line="276" w:lineRule="auto"/>
        <w:rPr>
          <w:sz w:val="24"/>
        </w:rPr>
      </w:pPr>
      <w:r>
        <w:rPr>
          <w:sz w:val="24"/>
        </w:rPr>
        <w:t>Formulate and answer basic clinical questions that arise from patient care interactions</w:t>
      </w:r>
      <w:r>
        <w:rPr>
          <w:spacing w:val="-20"/>
          <w:sz w:val="24"/>
        </w:rPr>
        <w:t xml:space="preserve"> </w:t>
      </w:r>
      <w:r>
        <w:rPr>
          <w:sz w:val="24"/>
        </w:rPr>
        <w:t>to discuss with faculty and the healthcare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</w:p>
    <w:p w14:paraId="4113792B" w14:textId="77777777" w:rsidR="009C61A3" w:rsidRDefault="009C61A3" w:rsidP="009C61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2" w:line="276" w:lineRule="auto"/>
        <w:ind w:right="106"/>
        <w:rPr>
          <w:sz w:val="24"/>
        </w:rPr>
      </w:pPr>
      <w:r>
        <w:rPr>
          <w:sz w:val="24"/>
        </w:rPr>
        <w:t>Use personal experience with challenging patients to optimize relationships with</w:t>
      </w:r>
      <w:r>
        <w:rPr>
          <w:spacing w:val="-19"/>
          <w:sz w:val="24"/>
        </w:rPr>
        <w:t xml:space="preserve"> </w:t>
      </w:r>
      <w:r>
        <w:rPr>
          <w:sz w:val="24"/>
        </w:rPr>
        <w:t>future patients</w:t>
      </w:r>
    </w:p>
    <w:p w14:paraId="231C3A78" w14:textId="77777777" w:rsidR="009C61A3" w:rsidRDefault="009C61A3" w:rsidP="009C61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75" w:lineRule="exact"/>
        <w:rPr>
          <w:sz w:val="24"/>
        </w:rPr>
      </w:pPr>
      <w:r>
        <w:rPr>
          <w:sz w:val="24"/>
        </w:rPr>
        <w:t>Incorporate feedback from evaluations to improve skill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</w:p>
    <w:p w14:paraId="0CFBCAE3" w14:textId="77777777" w:rsidR="009C61A3" w:rsidRDefault="009C61A3" w:rsidP="009C61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41" w:line="276" w:lineRule="auto"/>
        <w:ind w:right="544"/>
        <w:rPr>
          <w:sz w:val="24"/>
        </w:rPr>
      </w:pPr>
      <w:r>
        <w:rPr>
          <w:sz w:val="24"/>
        </w:rPr>
        <w:t>Apply information from core textbooks and online information technology such as UpToDate, PubMed literature search, Cochrane Database, etc. to patient</w:t>
      </w:r>
      <w:r>
        <w:rPr>
          <w:spacing w:val="-9"/>
          <w:sz w:val="24"/>
        </w:rPr>
        <w:t xml:space="preserve"> </w:t>
      </w:r>
      <w:r>
        <w:rPr>
          <w:sz w:val="24"/>
        </w:rPr>
        <w:t>care.</w:t>
      </w:r>
    </w:p>
    <w:p w14:paraId="32A33045" w14:textId="77777777" w:rsidR="009C61A3" w:rsidRDefault="009C61A3" w:rsidP="009C61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1" w:line="276" w:lineRule="auto"/>
        <w:ind w:right="27"/>
        <w:rPr>
          <w:sz w:val="24"/>
        </w:rPr>
      </w:pPr>
      <w:r>
        <w:rPr>
          <w:sz w:val="24"/>
        </w:rPr>
        <w:t>Appraise patient’s need for diagnostic tests with attention to clinical relevance and</w:t>
      </w:r>
      <w:r>
        <w:rPr>
          <w:spacing w:val="-22"/>
          <w:sz w:val="24"/>
        </w:rPr>
        <w:t xml:space="preserve"> </w:t>
      </w:r>
      <w:r>
        <w:rPr>
          <w:sz w:val="24"/>
        </w:rPr>
        <w:t>cost- effectiveness</w:t>
      </w:r>
    </w:p>
    <w:p w14:paraId="7BDDB825" w14:textId="05F28CA5" w:rsidR="007C45FD" w:rsidRPr="009C61A3" w:rsidRDefault="007C45FD" w:rsidP="009C61A3">
      <w:pPr>
        <w:pStyle w:val="BodyText"/>
        <w:rPr>
          <w:sz w:val="18"/>
        </w:rPr>
      </w:pPr>
    </w:p>
    <w:sectPr w:rsidR="007C45FD" w:rsidRPr="009C61A3" w:rsidSect="00F35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5858"/>
    <w:multiLevelType w:val="hybridMultilevel"/>
    <w:tmpl w:val="EF74D17C"/>
    <w:lvl w:ilvl="0" w:tplc="0B3C5112">
      <w:start w:val="1"/>
      <w:numFmt w:val="decimal"/>
      <w:lvlText w:val="%1)"/>
      <w:lvlJc w:val="left"/>
      <w:pPr>
        <w:ind w:left="1120" w:hanging="5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B386CB22">
      <w:numFmt w:val="bullet"/>
      <w:lvlText w:val="•"/>
      <w:lvlJc w:val="left"/>
      <w:pPr>
        <w:ind w:left="1967" w:hanging="540"/>
      </w:pPr>
      <w:rPr>
        <w:rFonts w:hint="default"/>
        <w:lang w:val="en-US" w:eastAsia="en-US" w:bidi="en-US"/>
      </w:rPr>
    </w:lvl>
    <w:lvl w:ilvl="2" w:tplc="87FC3262">
      <w:numFmt w:val="bullet"/>
      <w:lvlText w:val="•"/>
      <w:lvlJc w:val="left"/>
      <w:pPr>
        <w:ind w:left="2815" w:hanging="540"/>
      </w:pPr>
      <w:rPr>
        <w:rFonts w:hint="default"/>
        <w:lang w:val="en-US" w:eastAsia="en-US" w:bidi="en-US"/>
      </w:rPr>
    </w:lvl>
    <w:lvl w:ilvl="3" w:tplc="4EE04AC0">
      <w:numFmt w:val="bullet"/>
      <w:lvlText w:val="•"/>
      <w:lvlJc w:val="left"/>
      <w:pPr>
        <w:ind w:left="3663" w:hanging="540"/>
      </w:pPr>
      <w:rPr>
        <w:rFonts w:hint="default"/>
        <w:lang w:val="en-US" w:eastAsia="en-US" w:bidi="en-US"/>
      </w:rPr>
    </w:lvl>
    <w:lvl w:ilvl="4" w:tplc="13446BFC">
      <w:numFmt w:val="bullet"/>
      <w:lvlText w:val="•"/>
      <w:lvlJc w:val="left"/>
      <w:pPr>
        <w:ind w:left="4511" w:hanging="540"/>
      </w:pPr>
      <w:rPr>
        <w:rFonts w:hint="default"/>
        <w:lang w:val="en-US" w:eastAsia="en-US" w:bidi="en-US"/>
      </w:rPr>
    </w:lvl>
    <w:lvl w:ilvl="5" w:tplc="0324FFD0">
      <w:numFmt w:val="bullet"/>
      <w:lvlText w:val="•"/>
      <w:lvlJc w:val="left"/>
      <w:pPr>
        <w:ind w:left="5358" w:hanging="540"/>
      </w:pPr>
      <w:rPr>
        <w:rFonts w:hint="default"/>
        <w:lang w:val="en-US" w:eastAsia="en-US" w:bidi="en-US"/>
      </w:rPr>
    </w:lvl>
    <w:lvl w:ilvl="6" w:tplc="5F06EB32">
      <w:numFmt w:val="bullet"/>
      <w:lvlText w:val="•"/>
      <w:lvlJc w:val="left"/>
      <w:pPr>
        <w:ind w:left="6206" w:hanging="540"/>
      </w:pPr>
      <w:rPr>
        <w:rFonts w:hint="default"/>
        <w:lang w:val="en-US" w:eastAsia="en-US" w:bidi="en-US"/>
      </w:rPr>
    </w:lvl>
    <w:lvl w:ilvl="7" w:tplc="A0509B88">
      <w:numFmt w:val="bullet"/>
      <w:lvlText w:val="•"/>
      <w:lvlJc w:val="left"/>
      <w:pPr>
        <w:ind w:left="7054" w:hanging="540"/>
      </w:pPr>
      <w:rPr>
        <w:rFonts w:hint="default"/>
        <w:lang w:val="en-US" w:eastAsia="en-US" w:bidi="en-US"/>
      </w:rPr>
    </w:lvl>
    <w:lvl w:ilvl="8" w:tplc="58E48A6A">
      <w:numFmt w:val="bullet"/>
      <w:lvlText w:val="•"/>
      <w:lvlJc w:val="left"/>
      <w:pPr>
        <w:ind w:left="7902" w:hanging="5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A3"/>
    <w:rsid w:val="000053AB"/>
    <w:rsid w:val="0000784F"/>
    <w:rsid w:val="0004606E"/>
    <w:rsid w:val="00055A53"/>
    <w:rsid w:val="00062808"/>
    <w:rsid w:val="00095A57"/>
    <w:rsid w:val="000A1811"/>
    <w:rsid w:val="000B5A6D"/>
    <w:rsid w:val="000F57EC"/>
    <w:rsid w:val="00111213"/>
    <w:rsid w:val="00125C05"/>
    <w:rsid w:val="00130207"/>
    <w:rsid w:val="001317B8"/>
    <w:rsid w:val="00135BB5"/>
    <w:rsid w:val="001710C0"/>
    <w:rsid w:val="0019361E"/>
    <w:rsid w:val="001D12AD"/>
    <w:rsid w:val="001E29E8"/>
    <w:rsid w:val="001E4248"/>
    <w:rsid w:val="001E519C"/>
    <w:rsid w:val="0020705B"/>
    <w:rsid w:val="00223E01"/>
    <w:rsid w:val="002307EA"/>
    <w:rsid w:val="002351AA"/>
    <w:rsid w:val="002646DC"/>
    <w:rsid w:val="00266B8E"/>
    <w:rsid w:val="00270160"/>
    <w:rsid w:val="00274A61"/>
    <w:rsid w:val="002923C7"/>
    <w:rsid w:val="002A3082"/>
    <w:rsid w:val="002B3A59"/>
    <w:rsid w:val="002C4FCE"/>
    <w:rsid w:val="002D34FC"/>
    <w:rsid w:val="00306EC3"/>
    <w:rsid w:val="003210B4"/>
    <w:rsid w:val="00360D90"/>
    <w:rsid w:val="003823BA"/>
    <w:rsid w:val="0040464C"/>
    <w:rsid w:val="00447D3F"/>
    <w:rsid w:val="004564D2"/>
    <w:rsid w:val="00462F84"/>
    <w:rsid w:val="00495269"/>
    <w:rsid w:val="004E3C03"/>
    <w:rsid w:val="005028E2"/>
    <w:rsid w:val="005414C4"/>
    <w:rsid w:val="005422DE"/>
    <w:rsid w:val="0057487C"/>
    <w:rsid w:val="00595862"/>
    <w:rsid w:val="005A24FB"/>
    <w:rsid w:val="005D60F2"/>
    <w:rsid w:val="005D7BCB"/>
    <w:rsid w:val="005E4A38"/>
    <w:rsid w:val="005E5B0C"/>
    <w:rsid w:val="00626FC2"/>
    <w:rsid w:val="00632114"/>
    <w:rsid w:val="00640C37"/>
    <w:rsid w:val="00665720"/>
    <w:rsid w:val="006A4123"/>
    <w:rsid w:val="006C7617"/>
    <w:rsid w:val="006D0C26"/>
    <w:rsid w:val="00702868"/>
    <w:rsid w:val="0071074C"/>
    <w:rsid w:val="00737F09"/>
    <w:rsid w:val="0075281D"/>
    <w:rsid w:val="0076732B"/>
    <w:rsid w:val="007711C0"/>
    <w:rsid w:val="007720CF"/>
    <w:rsid w:val="007C45FD"/>
    <w:rsid w:val="007D6EF3"/>
    <w:rsid w:val="007F6FD7"/>
    <w:rsid w:val="008515CA"/>
    <w:rsid w:val="008C75F8"/>
    <w:rsid w:val="008D2FB6"/>
    <w:rsid w:val="008E0F79"/>
    <w:rsid w:val="008E578C"/>
    <w:rsid w:val="008F02D4"/>
    <w:rsid w:val="00912727"/>
    <w:rsid w:val="0093095D"/>
    <w:rsid w:val="0098302E"/>
    <w:rsid w:val="00991F3F"/>
    <w:rsid w:val="009C61A3"/>
    <w:rsid w:val="009C6A4A"/>
    <w:rsid w:val="00A232E6"/>
    <w:rsid w:val="00A42B17"/>
    <w:rsid w:val="00A46CC3"/>
    <w:rsid w:val="00A5677D"/>
    <w:rsid w:val="00AA2FF9"/>
    <w:rsid w:val="00AC56B3"/>
    <w:rsid w:val="00AD490E"/>
    <w:rsid w:val="00AD76B0"/>
    <w:rsid w:val="00AE6922"/>
    <w:rsid w:val="00B2574D"/>
    <w:rsid w:val="00B31A28"/>
    <w:rsid w:val="00B67BCD"/>
    <w:rsid w:val="00B95A38"/>
    <w:rsid w:val="00BA1D33"/>
    <w:rsid w:val="00BC09D1"/>
    <w:rsid w:val="00BD3293"/>
    <w:rsid w:val="00BF26C0"/>
    <w:rsid w:val="00BF326F"/>
    <w:rsid w:val="00C150C2"/>
    <w:rsid w:val="00C17A8E"/>
    <w:rsid w:val="00C34EDE"/>
    <w:rsid w:val="00C4601A"/>
    <w:rsid w:val="00C52FDF"/>
    <w:rsid w:val="00C578C0"/>
    <w:rsid w:val="00C60610"/>
    <w:rsid w:val="00CA1F41"/>
    <w:rsid w:val="00CB0589"/>
    <w:rsid w:val="00CB1B07"/>
    <w:rsid w:val="00CD0950"/>
    <w:rsid w:val="00CD4CFD"/>
    <w:rsid w:val="00CD765C"/>
    <w:rsid w:val="00D727ED"/>
    <w:rsid w:val="00D91C9F"/>
    <w:rsid w:val="00D927C8"/>
    <w:rsid w:val="00DC4C1E"/>
    <w:rsid w:val="00DD13AB"/>
    <w:rsid w:val="00DD1529"/>
    <w:rsid w:val="00DD1A3A"/>
    <w:rsid w:val="00DD412E"/>
    <w:rsid w:val="00DD5BFB"/>
    <w:rsid w:val="00DE2F39"/>
    <w:rsid w:val="00E04819"/>
    <w:rsid w:val="00E10850"/>
    <w:rsid w:val="00E146E0"/>
    <w:rsid w:val="00E218C8"/>
    <w:rsid w:val="00E34CD7"/>
    <w:rsid w:val="00E50173"/>
    <w:rsid w:val="00E84310"/>
    <w:rsid w:val="00EA2C81"/>
    <w:rsid w:val="00EA4401"/>
    <w:rsid w:val="00EA761D"/>
    <w:rsid w:val="00EB58D4"/>
    <w:rsid w:val="00EF7079"/>
    <w:rsid w:val="00F06940"/>
    <w:rsid w:val="00F27672"/>
    <w:rsid w:val="00F31A77"/>
    <w:rsid w:val="00F352E6"/>
    <w:rsid w:val="00F52AC5"/>
    <w:rsid w:val="00F52D66"/>
    <w:rsid w:val="00F729C4"/>
    <w:rsid w:val="00F82304"/>
    <w:rsid w:val="00FA01EF"/>
    <w:rsid w:val="00FC5314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648D"/>
  <w15:chartTrackingRefBased/>
  <w15:docId w15:val="{B0E6C593-3731-314B-817A-48352E07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A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9C61A3"/>
    <w:pPr>
      <w:ind w:left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1A3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C61A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61A3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9C61A3"/>
    <w:pPr>
      <w:ind w:left="1120" w:hanging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Franco, Gina</dc:creator>
  <cp:keywords/>
  <dc:description/>
  <cp:lastModifiedBy>Franco, Gina</cp:lastModifiedBy>
  <cp:revision>1</cp:revision>
  <dcterms:created xsi:type="dcterms:W3CDTF">2023-08-31T15:22:00Z</dcterms:created>
  <dcterms:modified xsi:type="dcterms:W3CDTF">2023-08-31T15:25:00Z</dcterms:modified>
</cp:coreProperties>
</file>