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08" w:rsidRPr="000F3FBD" w:rsidRDefault="006D6008" w:rsidP="005F4775">
      <w:pPr>
        <w:tabs>
          <w:tab w:val="center" w:pos="4680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BD">
        <w:rPr>
          <w:rFonts w:ascii="Times New Roman" w:hAnsi="Times New Roman" w:cs="Times New Roman"/>
          <w:b/>
          <w:sz w:val="28"/>
          <w:szCs w:val="28"/>
        </w:rPr>
        <w:t>Yale Primary Care HIV Training Track</w:t>
      </w:r>
    </w:p>
    <w:p w:rsidR="00C21E93" w:rsidRPr="000F3FBD" w:rsidRDefault="006D6008" w:rsidP="005F4775">
      <w:pPr>
        <w:tabs>
          <w:tab w:val="center" w:pos="4680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BD">
        <w:rPr>
          <w:rFonts w:ascii="Times New Roman" w:hAnsi="Times New Roman" w:cs="Times New Roman"/>
          <w:b/>
          <w:sz w:val="28"/>
          <w:szCs w:val="28"/>
        </w:rPr>
        <w:t xml:space="preserve">Module 3: </w:t>
      </w:r>
      <w:r w:rsidR="008F782F" w:rsidRPr="000F3FBD">
        <w:rPr>
          <w:rFonts w:ascii="Times New Roman" w:hAnsi="Times New Roman" w:cs="Times New Roman"/>
          <w:b/>
          <w:sz w:val="28"/>
          <w:szCs w:val="28"/>
        </w:rPr>
        <w:t>Initiation of Antiretroviral Therapy (ART)</w:t>
      </w:r>
    </w:p>
    <w:p w:rsidR="000F3FBD" w:rsidRPr="005F4775" w:rsidRDefault="000F3FBD" w:rsidP="005F4775">
      <w:pPr>
        <w:tabs>
          <w:tab w:val="center" w:pos="4680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 Version </w:t>
      </w:r>
    </w:p>
    <w:p w:rsidR="008F782F" w:rsidRPr="005F4775" w:rsidRDefault="005F4775" w:rsidP="005F4775">
      <w:pPr>
        <w:tabs>
          <w:tab w:val="center" w:pos="4680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775">
        <w:rPr>
          <w:rFonts w:ascii="Times New Roman" w:hAnsi="Times New Roman" w:cs="Times New Roman"/>
          <w:i/>
          <w:sz w:val="24"/>
          <w:szCs w:val="24"/>
        </w:rPr>
        <w:t>Edited 7/16</w:t>
      </w:r>
      <w:r w:rsidR="00C21E93" w:rsidRPr="005F4775">
        <w:rPr>
          <w:rFonts w:ascii="Times New Roman" w:hAnsi="Times New Roman" w:cs="Times New Roman"/>
          <w:i/>
          <w:sz w:val="24"/>
          <w:szCs w:val="24"/>
        </w:rPr>
        <w:t>/2019</w:t>
      </w:r>
    </w:p>
    <w:p w:rsidR="006D6008" w:rsidRPr="005F4775" w:rsidRDefault="006D6008" w:rsidP="006D6008">
      <w:pPr>
        <w:tabs>
          <w:tab w:val="center" w:pos="4680"/>
          <w:tab w:val="left" w:pos="753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6008" w:rsidRPr="005F4775" w:rsidRDefault="006D6008" w:rsidP="008F782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  <w:u w:val="single"/>
        </w:rPr>
        <w:t>Sources:</w:t>
      </w:r>
    </w:p>
    <w:p w:rsidR="00A159D2" w:rsidRDefault="00A159D2" w:rsidP="00A159D2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</w:rPr>
        <w:t xml:space="preserve">“Antiretroviral Therapy Overview.” </w:t>
      </w:r>
      <w:r>
        <w:rPr>
          <w:i/>
          <w:iCs/>
          <w:color w:val="000000"/>
        </w:rPr>
        <w:t>National HIV Curriculum</w:t>
      </w:r>
      <w:r>
        <w:rPr>
          <w:color w:val="000000"/>
        </w:rPr>
        <w:t xml:space="preserve">, </w:t>
      </w:r>
      <w:hyperlink r:id="rId7" w:history="1">
        <w:r>
          <w:rPr>
            <w:rStyle w:val="Hyperlink"/>
          </w:rPr>
          <w:t>www.hiv.uw.edu/go/antiretroviral-therapy</w:t>
        </w:r>
      </w:hyperlink>
      <w:r>
        <w:rPr>
          <w:color w:val="000000"/>
        </w:rPr>
        <w:t xml:space="preserve">. Accessed </w:t>
      </w:r>
      <w:r>
        <w:t xml:space="preserve">7/16/19. </w:t>
      </w:r>
    </w:p>
    <w:p w:rsidR="00A159D2" w:rsidRDefault="00A159D2" w:rsidP="00A159D2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</w:rPr>
        <w:t xml:space="preserve">“Initiation of Antiretroviral Therapy Adult and Adolescent ARV.” </w:t>
      </w:r>
      <w:r>
        <w:rPr>
          <w:i/>
          <w:iCs/>
          <w:color w:val="000000"/>
        </w:rPr>
        <w:t>National Institutes of Health</w:t>
      </w:r>
      <w:r>
        <w:rPr>
          <w:color w:val="000000"/>
        </w:rPr>
        <w:t xml:space="preserve">, U.S. Department of Health and Human Services, 17 Oct. 2017, </w:t>
      </w:r>
      <w:hyperlink r:id="rId8" w:history="1">
        <w:r>
          <w:rPr>
            <w:rStyle w:val="Hyperlink"/>
            <w:rFonts w:eastAsiaTheme="minorHAnsi"/>
          </w:rPr>
          <w:t>https://aidsinfo.nih.gov/guidelines/html/1/adult-and-adolescent-arv/10/initiation-of-antiretroviral-therapy</w:t>
        </w:r>
        <w:r>
          <w:rPr>
            <w:rStyle w:val="Hyperlink"/>
          </w:rPr>
          <w:t>. Accessed 7/16/19</w:t>
        </w:r>
      </w:hyperlink>
      <w:r>
        <w:rPr>
          <w:color w:val="000000"/>
        </w:rPr>
        <w:t xml:space="preserve">. </w:t>
      </w:r>
    </w:p>
    <w:p w:rsidR="00A159D2" w:rsidRPr="005F4775" w:rsidRDefault="00A159D2" w:rsidP="00A159D2">
      <w:pPr>
        <w:pStyle w:val="NormalWeb"/>
        <w:numPr>
          <w:ilvl w:val="0"/>
          <w:numId w:val="14"/>
        </w:numPr>
        <w:spacing w:before="0" w:beforeAutospacing="0" w:after="0" w:afterAutospacing="0"/>
      </w:pPr>
      <w:proofErr w:type="spellStart"/>
      <w:r>
        <w:rPr>
          <w:color w:val="222222"/>
        </w:rPr>
        <w:t>Zash</w:t>
      </w:r>
      <w:proofErr w:type="spellEnd"/>
      <w:r>
        <w:rPr>
          <w:color w:val="222222"/>
        </w:rPr>
        <w:t xml:space="preserve">, Rebecca, et al. “Neural-Tube Defects with </w:t>
      </w:r>
      <w:proofErr w:type="spellStart"/>
      <w:r>
        <w:rPr>
          <w:color w:val="222222"/>
        </w:rPr>
        <w:t>Dolutegravir</w:t>
      </w:r>
      <w:proofErr w:type="spellEnd"/>
      <w:r>
        <w:rPr>
          <w:color w:val="222222"/>
        </w:rPr>
        <w:t xml:space="preserve"> Treatment from the Time of Conception.” </w:t>
      </w:r>
      <w:r>
        <w:rPr>
          <w:i/>
          <w:iCs/>
        </w:rPr>
        <w:t>New England Journal of Medicine</w:t>
      </w:r>
      <w:r>
        <w:t>, vol. 379, no. 10, 2018, pp. 979–981., doi:10.1056/nejmc1807653</w:t>
      </w:r>
    </w:p>
    <w:p w:rsidR="008F782F" w:rsidRPr="005F4775" w:rsidRDefault="008F782F" w:rsidP="008F782F">
      <w:pPr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ab/>
      </w:r>
    </w:p>
    <w:p w:rsidR="008F782F" w:rsidRPr="005F4775" w:rsidRDefault="008F782F" w:rsidP="008F7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75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Objectives: </w:t>
      </w:r>
    </w:p>
    <w:p w:rsidR="008F782F" w:rsidRPr="005F4775" w:rsidRDefault="008F782F" w:rsidP="008F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Understand when to initiate ART in a patient diagnosed with HIV</w:t>
      </w:r>
    </w:p>
    <w:p w:rsidR="008F782F" w:rsidRPr="005F4775" w:rsidRDefault="008F782F" w:rsidP="008F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Understand goals of treatment with ART</w:t>
      </w:r>
    </w:p>
    <w:p w:rsidR="008F782F" w:rsidRPr="005F4775" w:rsidRDefault="008F782F" w:rsidP="008F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Describe the major available classes of ART agents</w:t>
      </w:r>
    </w:p>
    <w:p w:rsidR="008F782F" w:rsidRPr="005F4775" w:rsidRDefault="008F782F" w:rsidP="008F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Discuss guideline-recommended ART regimens for most patients</w:t>
      </w:r>
      <w:r w:rsidRPr="005F4775">
        <w:rPr>
          <w:rFonts w:ascii="Times New Roman" w:hAnsi="Times New Roman" w:cs="Times New Roman"/>
          <w:sz w:val="24"/>
          <w:szCs w:val="24"/>
        </w:rPr>
        <w:tab/>
      </w:r>
    </w:p>
    <w:p w:rsidR="008F782F" w:rsidRPr="005F4775" w:rsidRDefault="008F782F" w:rsidP="008F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Discuss guide</w:t>
      </w:r>
      <w:r w:rsidR="00FC478B" w:rsidRPr="005F4775">
        <w:rPr>
          <w:rFonts w:ascii="Times New Roman" w:hAnsi="Times New Roman" w:cs="Times New Roman"/>
          <w:sz w:val="24"/>
          <w:szCs w:val="24"/>
        </w:rPr>
        <w:t>line-recommended ART regimens for</w:t>
      </w:r>
      <w:r w:rsidRPr="005F4775">
        <w:rPr>
          <w:rFonts w:ascii="Times New Roman" w:hAnsi="Times New Roman" w:cs="Times New Roman"/>
          <w:sz w:val="24"/>
          <w:szCs w:val="24"/>
        </w:rPr>
        <w:t xml:space="preserve"> women of child-bearing potential </w:t>
      </w:r>
    </w:p>
    <w:p w:rsidR="008F782F" w:rsidRPr="005F4775" w:rsidRDefault="008F782F" w:rsidP="008F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Discuss </w:t>
      </w:r>
      <w:r w:rsidR="000F3FBD">
        <w:rPr>
          <w:rFonts w:ascii="Times New Roman" w:hAnsi="Times New Roman" w:cs="Times New Roman"/>
          <w:sz w:val="24"/>
          <w:szCs w:val="24"/>
        </w:rPr>
        <w:t>twelve</w:t>
      </w:r>
      <w:r w:rsidRPr="005F4775">
        <w:rPr>
          <w:rFonts w:ascii="Times New Roman" w:hAnsi="Times New Roman" w:cs="Times New Roman"/>
          <w:sz w:val="24"/>
          <w:szCs w:val="24"/>
        </w:rPr>
        <w:t xml:space="preserve"> factors to consider when selecting initial ART regimen  </w:t>
      </w:r>
      <w:r w:rsidRPr="005F4775">
        <w:rPr>
          <w:rFonts w:ascii="Times New Roman" w:hAnsi="Times New Roman" w:cs="Times New Roman"/>
          <w:sz w:val="24"/>
          <w:szCs w:val="24"/>
        </w:rPr>
        <w:tab/>
      </w:r>
    </w:p>
    <w:p w:rsidR="008F782F" w:rsidRPr="005F4775" w:rsidRDefault="008F782F" w:rsidP="0014095A">
      <w:pPr>
        <w:tabs>
          <w:tab w:val="left" w:pos="720"/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ab/>
      </w:r>
      <w:r w:rsidR="0014095A" w:rsidRPr="005F4775">
        <w:rPr>
          <w:rFonts w:ascii="Times New Roman" w:hAnsi="Times New Roman" w:cs="Times New Roman"/>
          <w:sz w:val="24"/>
          <w:szCs w:val="24"/>
        </w:rPr>
        <w:tab/>
      </w: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 xml:space="preserve">Question 1. </w:t>
      </w:r>
      <w:r w:rsidRPr="005F4775">
        <w:rPr>
          <w:rFonts w:ascii="Times New Roman" w:hAnsi="Times New Roman" w:cs="Times New Roman"/>
          <w:sz w:val="24"/>
          <w:szCs w:val="24"/>
        </w:rPr>
        <w:t>When should ART be initiated in a patient with HIV?</w:t>
      </w:r>
    </w:p>
    <w:p w:rsidR="008F782F" w:rsidRPr="005F4775" w:rsidRDefault="008F782F" w:rsidP="008F7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 xml:space="preserve">Question 2. </w:t>
      </w:r>
      <w:r w:rsidRPr="005F4775">
        <w:rPr>
          <w:rFonts w:ascii="Times New Roman" w:hAnsi="Times New Roman" w:cs="Times New Roman"/>
          <w:sz w:val="24"/>
          <w:szCs w:val="24"/>
        </w:rPr>
        <w:t>What are the goals of treatment with ART?</w:t>
      </w: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</w:p>
    <w:p w:rsidR="005F4775" w:rsidRDefault="005F4775" w:rsidP="008F782F">
      <w:pPr>
        <w:rPr>
          <w:rFonts w:ascii="Times New Roman" w:hAnsi="Times New Roman" w:cs="Times New Roman"/>
          <w:sz w:val="24"/>
          <w:szCs w:val="24"/>
        </w:rPr>
      </w:pPr>
    </w:p>
    <w:p w:rsidR="0007764A" w:rsidRPr="005F4775" w:rsidRDefault="0007764A" w:rsidP="008F782F">
      <w:pPr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3. </w:t>
      </w:r>
      <w:r w:rsidRPr="005F4775">
        <w:rPr>
          <w:rFonts w:ascii="Times New Roman" w:hAnsi="Times New Roman" w:cs="Times New Roman"/>
          <w:sz w:val="24"/>
          <w:szCs w:val="24"/>
        </w:rPr>
        <w:t>What are the classes of ART agents, and what are their mechanisms of action?</w:t>
      </w:r>
    </w:p>
    <w:tbl>
      <w:tblPr>
        <w:tblStyle w:val="TableGrid"/>
        <w:tblW w:w="11537" w:type="dxa"/>
        <w:tblInd w:w="-1071" w:type="dxa"/>
        <w:tblLook w:val="04A0" w:firstRow="1" w:lastRow="0" w:firstColumn="1" w:lastColumn="0" w:noHBand="0" w:noVBand="1"/>
      </w:tblPr>
      <w:tblGrid>
        <w:gridCol w:w="3193"/>
        <w:gridCol w:w="3723"/>
        <w:gridCol w:w="4621"/>
      </w:tblGrid>
      <w:tr w:rsidR="00C91576" w:rsidRPr="005F4775" w:rsidTr="00C91576">
        <w:trPr>
          <w:trHeight w:val="400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Mechanism of Action </w:t>
            </w: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b/>
                <w:sz w:val="24"/>
                <w:szCs w:val="24"/>
              </w:rPr>
              <w:t>Specific Agents</w:t>
            </w:r>
          </w:p>
        </w:tc>
      </w:tr>
      <w:tr w:rsidR="00C91576" w:rsidRPr="005F4775" w:rsidTr="00C91576">
        <w:trPr>
          <w:trHeight w:val="966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76" w:rsidRPr="005F4775" w:rsidRDefault="00C91576" w:rsidP="004B467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76" w:rsidRPr="005F4775" w:rsidTr="00C91576">
        <w:trPr>
          <w:trHeight w:val="966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76" w:rsidRPr="005F4775" w:rsidTr="00C91576">
        <w:trPr>
          <w:trHeight w:val="966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76" w:rsidRPr="005F4775" w:rsidTr="00C91576">
        <w:trPr>
          <w:trHeight w:val="966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76" w:rsidRPr="005F4775" w:rsidTr="00C91576">
        <w:trPr>
          <w:trHeight w:val="966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76" w:rsidRPr="005F4775" w:rsidTr="00C91576">
        <w:trPr>
          <w:trHeight w:val="966"/>
        </w:trPr>
        <w:tc>
          <w:tcPr>
            <w:tcW w:w="319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1576" w:rsidRPr="005F4775" w:rsidRDefault="00C91576" w:rsidP="008F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 xml:space="preserve">Question 4. </w:t>
      </w:r>
      <w:r w:rsidRPr="005F4775">
        <w:rPr>
          <w:rFonts w:ascii="Times New Roman" w:hAnsi="Times New Roman" w:cs="Times New Roman"/>
          <w:sz w:val="24"/>
          <w:szCs w:val="24"/>
        </w:rPr>
        <w:t>Broadly speaking, what classes of ART agents typically comprise an initial ART regimen for a treatment naïve individual with HIV?</w:t>
      </w:r>
    </w:p>
    <w:p w:rsidR="008F782F" w:rsidRPr="005F4775" w:rsidRDefault="008F782F" w:rsidP="008F78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>Backbone</w:t>
      </w:r>
    </w:p>
    <w:p w:rsidR="00CC77FF" w:rsidRPr="005F4775" w:rsidRDefault="00CC77FF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 xml:space="preserve">Anchor </w:t>
      </w:r>
    </w:p>
    <w:p w:rsidR="00CC77FF" w:rsidRPr="005F4775" w:rsidRDefault="00CC77FF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576" w:rsidRPr="005F4775" w:rsidRDefault="00C91576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576" w:rsidRPr="005F4775" w:rsidRDefault="00C91576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576" w:rsidRPr="005F4775" w:rsidRDefault="00C91576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576" w:rsidRPr="005F4775" w:rsidRDefault="00C91576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576" w:rsidRPr="005F4775" w:rsidRDefault="00C91576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576" w:rsidRPr="005F4775" w:rsidRDefault="00C91576" w:rsidP="00CC7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5. </w:t>
      </w:r>
      <w:r w:rsidRPr="005F4775">
        <w:rPr>
          <w:rFonts w:ascii="Times New Roman" w:hAnsi="Times New Roman" w:cs="Times New Roman"/>
          <w:sz w:val="24"/>
          <w:szCs w:val="24"/>
        </w:rPr>
        <w:t xml:space="preserve">Which ART regimens are recommended for most treatment naïve patients? </w:t>
      </w:r>
      <w:r w:rsidRPr="005F4775">
        <w:rPr>
          <w:rFonts w:ascii="Times New Roman" w:hAnsi="Times New Roman" w:cs="Times New Roman"/>
          <w:sz w:val="24"/>
          <w:szCs w:val="24"/>
        </w:rPr>
        <w:tab/>
      </w:r>
    </w:p>
    <w:p w:rsidR="00CC77FF" w:rsidRPr="005F4775" w:rsidRDefault="00CC77F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1.</w:t>
      </w:r>
    </w:p>
    <w:p w:rsidR="00CC77FF" w:rsidRPr="005F4775" w:rsidRDefault="00CC77F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2.</w:t>
      </w:r>
    </w:p>
    <w:p w:rsidR="00CC77FF" w:rsidRPr="005F4775" w:rsidRDefault="00CC77F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3.</w:t>
      </w:r>
    </w:p>
    <w:p w:rsidR="00CC77FF" w:rsidRPr="005F4775" w:rsidRDefault="00CC77F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4</w:t>
      </w:r>
    </w:p>
    <w:p w:rsidR="00CC77FF" w:rsidRPr="005F4775" w:rsidRDefault="00CC77F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CC77F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All the above regiments:</w:t>
      </w:r>
    </w:p>
    <w:p w:rsidR="008F782F" w:rsidRPr="005F4775" w:rsidRDefault="008F782F" w:rsidP="008F782F">
      <w:pPr>
        <w:pStyle w:val="ListParagraph"/>
        <w:numPr>
          <w:ilvl w:val="0"/>
          <w:numId w:val="3"/>
        </w:num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pStyle w:val="ListParagraph"/>
        <w:numPr>
          <w:ilvl w:val="0"/>
          <w:numId w:val="3"/>
        </w:num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pStyle w:val="ListParagraph"/>
        <w:numPr>
          <w:ilvl w:val="0"/>
          <w:numId w:val="3"/>
        </w:num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8F782F" w:rsidP="008F782F">
      <w:pPr>
        <w:tabs>
          <w:tab w:val="left" w:pos="886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ab/>
      </w:r>
    </w:p>
    <w:p w:rsidR="005F4775" w:rsidRDefault="001B5168" w:rsidP="008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  <w:r w:rsidR="008F782F" w:rsidRPr="005F4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775">
        <w:rPr>
          <w:rFonts w:ascii="Times New Roman" w:hAnsi="Times New Roman" w:cs="Times New Roman"/>
          <w:sz w:val="24"/>
          <w:szCs w:val="24"/>
        </w:rPr>
        <w:t>How should we approach ART selection in women of child-bearing potential?</w:t>
      </w:r>
    </w:p>
    <w:p w:rsidR="008F782F" w:rsidRPr="005F4775" w:rsidRDefault="005F4775" w:rsidP="008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we should a</w:t>
      </w:r>
      <w:r w:rsidR="00CC77FF" w:rsidRPr="005F4775">
        <w:rPr>
          <w:rFonts w:ascii="Times New Roman" w:hAnsi="Times New Roman" w:cs="Times New Roman"/>
          <w:sz w:val="24"/>
          <w:szCs w:val="24"/>
        </w:rPr>
        <w:t xml:space="preserve">void </w:t>
      </w:r>
      <w:r>
        <w:rPr>
          <w:rFonts w:ascii="Times New Roman" w:hAnsi="Times New Roman" w:cs="Times New Roman"/>
          <w:sz w:val="24"/>
          <w:szCs w:val="24"/>
        </w:rPr>
        <w:t xml:space="preserve">this drug: ____________ in the following three groups of patients: </w:t>
      </w:r>
    </w:p>
    <w:p w:rsidR="008F782F" w:rsidRPr="005F4775" w:rsidRDefault="008F782F" w:rsidP="008F78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Women </w:t>
      </w:r>
      <w:r w:rsidR="00CC77FF" w:rsidRPr="005F47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782F" w:rsidRPr="005F4775" w:rsidRDefault="00CC77FF" w:rsidP="008F78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Women _____________________________</w:t>
      </w:r>
    </w:p>
    <w:p w:rsidR="008F782F" w:rsidRPr="005F4775" w:rsidRDefault="00CC77FF" w:rsidP="008F78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Women _____________________________</w:t>
      </w:r>
    </w:p>
    <w:p w:rsidR="00CC77FF" w:rsidRPr="005F4775" w:rsidRDefault="00CC77FF" w:rsidP="005F4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1A0E10" w:rsidP="008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we should select an appropriate </w:t>
      </w:r>
      <w:r w:rsidR="001B5168">
        <w:rPr>
          <w:rFonts w:ascii="Times New Roman" w:hAnsi="Times New Roman" w:cs="Times New Roman"/>
          <w:sz w:val="24"/>
          <w:szCs w:val="24"/>
        </w:rPr>
        <w:t xml:space="preserve">ART regimen </w:t>
      </w:r>
      <w:r>
        <w:rPr>
          <w:rFonts w:ascii="Times New Roman" w:hAnsi="Times New Roman" w:cs="Times New Roman"/>
          <w:sz w:val="24"/>
          <w:szCs w:val="24"/>
        </w:rPr>
        <w:t>for the women who fall into the above three groups. We should select an ART regimen whose anchor drugs fall into the following two classes:</w:t>
      </w:r>
    </w:p>
    <w:p w:rsidR="008F782F" w:rsidRPr="005F4775" w:rsidRDefault="008F782F" w:rsidP="008F7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CC77FF" w:rsidRPr="005F4775" w:rsidRDefault="00CC77FF" w:rsidP="00CC77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1A0E10" w:rsidRPr="005F4775" w:rsidRDefault="001A0E10" w:rsidP="001A0E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5168" w:rsidRDefault="001B5168" w:rsidP="008F782F">
      <w:pPr>
        <w:rPr>
          <w:rFonts w:ascii="Times New Roman" w:hAnsi="Times New Roman" w:cs="Times New Roman"/>
          <w:sz w:val="24"/>
          <w:szCs w:val="24"/>
        </w:rPr>
      </w:pPr>
    </w:p>
    <w:p w:rsidR="001B5168" w:rsidRDefault="001B5168" w:rsidP="008F782F">
      <w:pPr>
        <w:rPr>
          <w:rFonts w:ascii="Times New Roman" w:hAnsi="Times New Roman" w:cs="Times New Roman"/>
          <w:sz w:val="24"/>
          <w:szCs w:val="24"/>
        </w:rPr>
      </w:pPr>
    </w:p>
    <w:p w:rsidR="001B5168" w:rsidRDefault="001B5168" w:rsidP="008F782F">
      <w:pPr>
        <w:rPr>
          <w:rFonts w:ascii="Times New Roman" w:hAnsi="Times New Roman" w:cs="Times New Roman"/>
          <w:sz w:val="24"/>
          <w:szCs w:val="24"/>
        </w:rPr>
      </w:pPr>
    </w:p>
    <w:p w:rsidR="001B5168" w:rsidRDefault="001B5168" w:rsidP="008F782F">
      <w:pPr>
        <w:rPr>
          <w:rFonts w:ascii="Times New Roman" w:hAnsi="Times New Roman" w:cs="Times New Roman"/>
          <w:sz w:val="24"/>
          <w:szCs w:val="24"/>
        </w:rPr>
      </w:pPr>
    </w:p>
    <w:p w:rsidR="001B5168" w:rsidRDefault="001B5168" w:rsidP="008F782F">
      <w:pPr>
        <w:rPr>
          <w:rFonts w:ascii="Times New Roman" w:hAnsi="Times New Roman" w:cs="Times New Roman"/>
          <w:sz w:val="24"/>
          <w:szCs w:val="24"/>
        </w:rPr>
      </w:pPr>
    </w:p>
    <w:p w:rsidR="008F782F" w:rsidRPr="005F4775" w:rsidRDefault="001B5168" w:rsidP="008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7</w:t>
      </w:r>
      <w:r w:rsidR="008F782F" w:rsidRPr="005F4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82F" w:rsidRPr="005F4775">
        <w:rPr>
          <w:rFonts w:ascii="Times New Roman" w:hAnsi="Times New Roman" w:cs="Times New Roman"/>
          <w:sz w:val="24"/>
          <w:szCs w:val="24"/>
        </w:rPr>
        <w:t xml:space="preserve">What patient and drug related factors should you think about when selecting an ART regimen? </w:t>
      </w:r>
    </w:p>
    <w:p w:rsidR="008F782F" w:rsidRPr="001A0E10" w:rsidRDefault="000F3FBD" w:rsidP="00D54F52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Twelve</w:t>
      </w:r>
      <w:r w:rsidR="008F782F" w:rsidRPr="005F4775">
        <w:rPr>
          <w:rFonts w:ascii="Times New Roman" w:hAnsi="Times New Roman" w:cs="Times New Roman"/>
          <w:sz w:val="24"/>
          <w:szCs w:val="24"/>
          <w:u w:val="single"/>
        </w:rPr>
        <w:t xml:space="preserve"> Things to Think About When Selecting Initial Anti-Retroviral Therapy</w:t>
      </w:r>
      <w:r w:rsidR="00D54F52" w:rsidRPr="001A0E1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456"/>
        <w:gridCol w:w="2672"/>
        <w:gridCol w:w="7312"/>
      </w:tblGrid>
      <w:tr w:rsidR="00C931C5" w:rsidRPr="005F4775" w:rsidTr="000F3FBD">
        <w:trPr>
          <w:trHeight w:val="387"/>
        </w:trPr>
        <w:tc>
          <w:tcPr>
            <w:tcW w:w="456" w:type="dxa"/>
          </w:tcPr>
          <w:p w:rsidR="00C931C5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C931C5" w:rsidRPr="005F4775" w:rsidRDefault="00C931C5" w:rsidP="00C9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C5" w:rsidRPr="005F4775" w:rsidRDefault="00C931C5" w:rsidP="00C9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7312" w:type="dxa"/>
          </w:tcPr>
          <w:p w:rsidR="00C931C5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1C5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 </w:t>
            </w: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C931C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2E0B48" w:rsidRPr="005F4775" w:rsidRDefault="002E0B48" w:rsidP="002E0B4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75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924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8" w:rsidRPr="005F4775" w:rsidTr="000F3FBD">
        <w:trPr>
          <w:trHeight w:val="872"/>
        </w:trPr>
        <w:tc>
          <w:tcPr>
            <w:tcW w:w="456" w:type="dxa"/>
          </w:tcPr>
          <w:p w:rsidR="002E0B48" w:rsidRPr="005F4775" w:rsidRDefault="00C931C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2E0B48" w:rsidRPr="005F4775" w:rsidRDefault="002E0B48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D5" w:rsidRPr="005F4775" w:rsidTr="000F3FBD">
        <w:trPr>
          <w:trHeight w:val="872"/>
        </w:trPr>
        <w:tc>
          <w:tcPr>
            <w:tcW w:w="456" w:type="dxa"/>
          </w:tcPr>
          <w:p w:rsidR="00A06AD5" w:rsidRPr="005F4775" w:rsidRDefault="00A06AD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A06AD5" w:rsidRPr="005F4775" w:rsidRDefault="00A06AD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A06AD5" w:rsidRPr="005F4775" w:rsidRDefault="00A06AD5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BD" w:rsidRPr="005F4775" w:rsidTr="000F3FBD">
        <w:trPr>
          <w:trHeight w:val="872"/>
        </w:trPr>
        <w:tc>
          <w:tcPr>
            <w:tcW w:w="456" w:type="dxa"/>
          </w:tcPr>
          <w:p w:rsidR="000F3FBD" w:rsidRPr="005F4775" w:rsidRDefault="000F3FBD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0F3FBD" w:rsidRPr="005F4775" w:rsidRDefault="000F3FBD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0F3FBD" w:rsidRPr="005F4775" w:rsidRDefault="000F3FBD" w:rsidP="008F782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B5D" w:rsidRPr="005F4775" w:rsidRDefault="00245B5D" w:rsidP="00245B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Review Questions: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Name 4 commonly used NRTIs.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Name 4 commonly used NNRTIs.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Name 2 commonly used PIs.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Name 4 INSTIs.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Name the backbone medication </w:t>
      </w:r>
      <w:proofErr w:type="gramStart"/>
      <w:r w:rsidRPr="005F4775">
        <w:rPr>
          <w:rFonts w:ascii="Times New Roman" w:hAnsi="Times New Roman" w:cs="Times New Roman"/>
          <w:sz w:val="24"/>
          <w:szCs w:val="24"/>
        </w:rPr>
        <w:t>class(</w:t>
      </w:r>
      <w:proofErr w:type="spellStart"/>
      <w:proofErr w:type="gramEnd"/>
      <w:r w:rsidRPr="005F47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F4775">
        <w:rPr>
          <w:rFonts w:ascii="Times New Roman" w:hAnsi="Times New Roman" w:cs="Times New Roman"/>
          <w:sz w:val="24"/>
          <w:szCs w:val="24"/>
        </w:rPr>
        <w:t>) and anchor medication class(</w:t>
      </w:r>
      <w:proofErr w:type="spellStart"/>
      <w:r w:rsidRPr="005F47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F4775">
        <w:rPr>
          <w:rFonts w:ascii="Times New Roman" w:hAnsi="Times New Roman" w:cs="Times New Roman"/>
          <w:sz w:val="24"/>
          <w:szCs w:val="24"/>
        </w:rPr>
        <w:t xml:space="preserve">) comprising a standard HIV ART regimen. 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Name 3 instances in which a certain class of ART should </w:t>
      </w:r>
      <w:r w:rsidRPr="005F4775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5F4775">
        <w:rPr>
          <w:rFonts w:ascii="Times New Roman" w:hAnsi="Times New Roman" w:cs="Times New Roman"/>
          <w:sz w:val="24"/>
          <w:szCs w:val="24"/>
        </w:rPr>
        <w:t xml:space="preserve">be used in women of child-bearing potential. </w:t>
      </w:r>
    </w:p>
    <w:p w:rsidR="00245B5D" w:rsidRPr="005F4775" w:rsidRDefault="00245B5D" w:rsidP="00245B5D">
      <w:pPr>
        <w:numPr>
          <w:ilvl w:val="1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______________</w:t>
      </w:r>
    </w:p>
    <w:p w:rsidR="00245B5D" w:rsidRPr="005F4775" w:rsidRDefault="00245B5D" w:rsidP="00245B5D">
      <w:pPr>
        <w:numPr>
          <w:ilvl w:val="1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______________</w:t>
      </w:r>
    </w:p>
    <w:p w:rsidR="00245B5D" w:rsidRPr="005F4775" w:rsidRDefault="00245B5D" w:rsidP="00245B5D">
      <w:pPr>
        <w:numPr>
          <w:ilvl w:val="1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_____________</w:t>
      </w:r>
    </w:p>
    <w:p w:rsidR="00245B5D" w:rsidRPr="005F4775" w:rsidRDefault="00245B5D" w:rsidP="00245B5D">
      <w:pPr>
        <w:numPr>
          <w:ilvl w:val="2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What class of ART should not be used? </w:t>
      </w:r>
    </w:p>
    <w:p w:rsidR="00245B5D" w:rsidRPr="005F4775" w:rsidRDefault="00245B5D" w:rsidP="00245B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Name the backbone medication class(</w:t>
      </w:r>
      <w:proofErr w:type="spellStart"/>
      <w:r w:rsidRPr="005F47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F4775">
        <w:rPr>
          <w:rFonts w:ascii="Times New Roman" w:hAnsi="Times New Roman" w:cs="Times New Roman"/>
          <w:sz w:val="24"/>
          <w:szCs w:val="24"/>
        </w:rPr>
        <w:t>) and anchor medication class(</w:t>
      </w:r>
      <w:proofErr w:type="spellStart"/>
      <w:r w:rsidRPr="005F47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F4775">
        <w:rPr>
          <w:rFonts w:ascii="Times New Roman" w:hAnsi="Times New Roman" w:cs="Times New Roman"/>
          <w:sz w:val="24"/>
          <w:szCs w:val="24"/>
        </w:rPr>
        <w:t>) recommended for use in most treatment naïve individuals with HIV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Name the backbone medication </w:t>
      </w:r>
      <w:proofErr w:type="gramStart"/>
      <w:r w:rsidRPr="005F4775">
        <w:rPr>
          <w:rFonts w:ascii="Times New Roman" w:hAnsi="Times New Roman" w:cs="Times New Roman"/>
          <w:sz w:val="24"/>
          <w:szCs w:val="24"/>
        </w:rPr>
        <w:t>class(</w:t>
      </w:r>
      <w:proofErr w:type="spellStart"/>
      <w:proofErr w:type="gramEnd"/>
      <w:r w:rsidRPr="005F47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F4775">
        <w:rPr>
          <w:rFonts w:ascii="Times New Roman" w:hAnsi="Times New Roman" w:cs="Times New Roman"/>
          <w:sz w:val="24"/>
          <w:szCs w:val="24"/>
        </w:rPr>
        <w:t>) and anchor medication class(</w:t>
      </w:r>
      <w:proofErr w:type="spellStart"/>
      <w:r w:rsidRPr="005F477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F4775">
        <w:rPr>
          <w:rFonts w:ascii="Times New Roman" w:hAnsi="Times New Roman" w:cs="Times New Roman"/>
          <w:sz w:val="24"/>
          <w:szCs w:val="24"/>
        </w:rPr>
        <w:t xml:space="preserve">) recommended for use in women who are pregnant, or who may become pregnant. 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Which medications are associated with nephrotoxicity?</w:t>
      </w:r>
    </w:p>
    <w:p w:rsidR="00245B5D" w:rsidRPr="005F4775" w:rsidRDefault="00245B5D" w:rsidP="00245B5D">
      <w:pPr>
        <w:numPr>
          <w:ilvl w:val="1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What are the GFR cutoffs at which we can no longer prescribe these medications?</w:t>
      </w:r>
    </w:p>
    <w:p w:rsidR="00245B5D" w:rsidRPr="005F4775" w:rsidRDefault="00245B5D" w:rsidP="00245B5D">
      <w:pPr>
        <w:numPr>
          <w:ilvl w:val="1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How should we monitor for the development of nephrotoxicity in these patients?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Which medication is associated with decreased bone mineral density?</w:t>
      </w:r>
    </w:p>
    <w:p w:rsidR="00245B5D" w:rsidRPr="005F4775" w:rsidRDefault="00245B5D" w:rsidP="00245B5D">
      <w:pPr>
        <w:numPr>
          <w:ilvl w:val="1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In which patients should we avoid this medication?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Which medication is associated with hypersensitivity reaction?</w:t>
      </w:r>
    </w:p>
    <w:p w:rsidR="00245B5D" w:rsidRPr="005F4775" w:rsidRDefault="00245B5D" w:rsidP="00245B5D">
      <w:pPr>
        <w:numPr>
          <w:ilvl w:val="0"/>
          <w:numId w:val="12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lastRenderedPageBreak/>
        <w:t>What is the name of the allele associated with increased risk of hypersensitivity reaction?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Which medication </w:t>
      </w:r>
      <w:r w:rsidRPr="005F4775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Pr="005F4775">
        <w:rPr>
          <w:rFonts w:ascii="Times New Roman" w:hAnsi="Times New Roman" w:cs="Times New Roman"/>
          <w:sz w:val="24"/>
          <w:szCs w:val="24"/>
        </w:rPr>
        <w:t>be associated with increased risk of cardiovascular disease?</w:t>
      </w:r>
    </w:p>
    <w:p w:rsidR="00D91786" w:rsidRPr="00D91786" w:rsidRDefault="00245B5D" w:rsidP="00D91786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In which patients should we avoid this medication?</w:t>
      </w:r>
    </w:p>
    <w:p w:rsidR="00D91786" w:rsidRPr="00D91786" w:rsidRDefault="00D91786" w:rsidP="00D9178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1786">
        <w:rPr>
          <w:rFonts w:ascii="Times New Roman" w:hAnsi="Times New Roman" w:cs="Times New Roman"/>
          <w:sz w:val="24"/>
          <w:szCs w:val="24"/>
        </w:rPr>
        <w:t>Which medications are known to have high barriers to development of resistance mutations?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Which medication does the resistance mutatio</w:t>
      </w:r>
      <w:bookmarkStart w:id="0" w:name="_GoBack"/>
      <w:bookmarkEnd w:id="0"/>
      <w:r w:rsidRPr="005F4775">
        <w:rPr>
          <w:rFonts w:ascii="Times New Roman" w:hAnsi="Times New Roman" w:cs="Times New Roman"/>
          <w:sz w:val="24"/>
          <w:szCs w:val="24"/>
        </w:rPr>
        <w:t>n K103N wipe out?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Which medications do the resistance mutation M184V wipe out?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Which medication’s effect is enhanced by M184V mutation? 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Which medications are associated with worsening of psychiatric symptoms?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True or false: the 4 ART regimens recommended by the Department of Health and Human Services for most treatment naïve individuals living with HIV are dosed once daily.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True or false: the 4 ART regimens recommended by the Department of Health and Human Services for most treatment naïve individuals living with HIV are safe in women planning to conceive.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>True or false: the 4 ART regimens recommended by the Department of Health and Human Services for most treatment naïve individuals living with HIV can be taken with or without food.</w:t>
      </w:r>
    </w:p>
    <w:p w:rsidR="00245B5D" w:rsidRPr="005F4775" w:rsidRDefault="00245B5D" w:rsidP="00245B5D">
      <w:pPr>
        <w:numPr>
          <w:ilvl w:val="0"/>
          <w:numId w:val="1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sz w:val="24"/>
          <w:szCs w:val="24"/>
        </w:rPr>
        <w:t xml:space="preserve">True or false: the 4 ART regimens recommended by the Department of Health and Human Services for most treatment naïve individuals living with HIV can be started regardless of pre-treatment CD4 count and viral load. </w:t>
      </w:r>
    </w:p>
    <w:p w:rsidR="008F782F" w:rsidRPr="005F4775" w:rsidRDefault="008F782F" w:rsidP="008F782F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sectPr w:rsidR="008F782F" w:rsidRPr="005F4775" w:rsidSect="004C12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4E" w:rsidRDefault="001E5F4E" w:rsidP="00CC77FF">
      <w:pPr>
        <w:spacing w:after="0" w:line="240" w:lineRule="auto"/>
      </w:pPr>
      <w:r>
        <w:separator/>
      </w:r>
    </w:p>
  </w:endnote>
  <w:endnote w:type="continuationSeparator" w:id="0">
    <w:p w:rsidR="001E5F4E" w:rsidRDefault="001E5F4E" w:rsidP="00CC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355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8B" w:rsidRDefault="00FC4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478B" w:rsidRDefault="00FC4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4E" w:rsidRDefault="001E5F4E" w:rsidP="00CC77FF">
      <w:pPr>
        <w:spacing w:after="0" w:line="240" w:lineRule="auto"/>
      </w:pPr>
      <w:r>
        <w:separator/>
      </w:r>
    </w:p>
  </w:footnote>
  <w:footnote w:type="continuationSeparator" w:id="0">
    <w:p w:rsidR="001E5F4E" w:rsidRDefault="001E5F4E" w:rsidP="00CC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FDB"/>
    <w:multiLevelType w:val="hybridMultilevel"/>
    <w:tmpl w:val="514C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691"/>
    <w:multiLevelType w:val="hybridMultilevel"/>
    <w:tmpl w:val="F7B0E222"/>
    <w:lvl w:ilvl="0" w:tplc="D4463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6ACA"/>
    <w:multiLevelType w:val="hybridMultilevel"/>
    <w:tmpl w:val="13CCE8EA"/>
    <w:lvl w:ilvl="0" w:tplc="7102B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18CD"/>
    <w:multiLevelType w:val="hybridMultilevel"/>
    <w:tmpl w:val="12EA1E0C"/>
    <w:lvl w:ilvl="0" w:tplc="013CD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2E26"/>
    <w:multiLevelType w:val="hybridMultilevel"/>
    <w:tmpl w:val="1142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C5B"/>
    <w:multiLevelType w:val="hybridMultilevel"/>
    <w:tmpl w:val="8E62BB6C"/>
    <w:lvl w:ilvl="0" w:tplc="46E89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669E"/>
    <w:multiLevelType w:val="hybridMultilevel"/>
    <w:tmpl w:val="A6B0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4F6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21AC01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4B51"/>
    <w:multiLevelType w:val="hybridMultilevel"/>
    <w:tmpl w:val="83B0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686B"/>
    <w:multiLevelType w:val="hybridMultilevel"/>
    <w:tmpl w:val="332EB952"/>
    <w:lvl w:ilvl="0" w:tplc="0E4AA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0934"/>
    <w:multiLevelType w:val="hybridMultilevel"/>
    <w:tmpl w:val="ECBE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A1F2D"/>
    <w:multiLevelType w:val="hybridMultilevel"/>
    <w:tmpl w:val="34AABE42"/>
    <w:lvl w:ilvl="0" w:tplc="4A7CD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71936"/>
    <w:multiLevelType w:val="hybridMultilevel"/>
    <w:tmpl w:val="2CC62AA8"/>
    <w:lvl w:ilvl="0" w:tplc="5F662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F0BCF"/>
    <w:multiLevelType w:val="hybridMultilevel"/>
    <w:tmpl w:val="65781BBA"/>
    <w:lvl w:ilvl="0" w:tplc="C896B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A728AA"/>
    <w:multiLevelType w:val="hybridMultilevel"/>
    <w:tmpl w:val="E124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F"/>
    <w:rsid w:val="0007764A"/>
    <w:rsid w:val="000A14BB"/>
    <w:rsid w:val="000F3FBD"/>
    <w:rsid w:val="000F5BBB"/>
    <w:rsid w:val="0014095A"/>
    <w:rsid w:val="001A0E10"/>
    <w:rsid w:val="001B5168"/>
    <w:rsid w:val="001E5F4E"/>
    <w:rsid w:val="00245B5D"/>
    <w:rsid w:val="002E0B48"/>
    <w:rsid w:val="00323DA4"/>
    <w:rsid w:val="003F183F"/>
    <w:rsid w:val="004B4672"/>
    <w:rsid w:val="004C4580"/>
    <w:rsid w:val="005352F5"/>
    <w:rsid w:val="00540E2F"/>
    <w:rsid w:val="005F4775"/>
    <w:rsid w:val="006B3267"/>
    <w:rsid w:val="006D6008"/>
    <w:rsid w:val="007253A3"/>
    <w:rsid w:val="00785A82"/>
    <w:rsid w:val="008A768E"/>
    <w:rsid w:val="008C3D10"/>
    <w:rsid w:val="008D3E7E"/>
    <w:rsid w:val="008D7F7C"/>
    <w:rsid w:val="008F782F"/>
    <w:rsid w:val="00A06AD5"/>
    <w:rsid w:val="00A159D2"/>
    <w:rsid w:val="00A639E3"/>
    <w:rsid w:val="00AA4572"/>
    <w:rsid w:val="00AA472C"/>
    <w:rsid w:val="00B71491"/>
    <w:rsid w:val="00BE05CA"/>
    <w:rsid w:val="00C21E93"/>
    <w:rsid w:val="00C325F0"/>
    <w:rsid w:val="00C91576"/>
    <w:rsid w:val="00C931C5"/>
    <w:rsid w:val="00CC77FF"/>
    <w:rsid w:val="00D54F52"/>
    <w:rsid w:val="00D91786"/>
    <w:rsid w:val="00EF3DA1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785C-BDBD-4FCD-9D49-B4658A7E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2F"/>
    <w:pPr>
      <w:ind w:left="720"/>
      <w:contextualSpacing/>
    </w:pPr>
  </w:style>
  <w:style w:type="table" w:styleId="TableGrid">
    <w:name w:val="Table Grid"/>
    <w:basedOn w:val="TableNormal"/>
    <w:uiPriority w:val="39"/>
    <w:rsid w:val="008F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FF"/>
  </w:style>
  <w:style w:type="paragraph" w:styleId="Footer">
    <w:name w:val="footer"/>
    <w:basedOn w:val="Normal"/>
    <w:link w:val="FooterChar"/>
    <w:uiPriority w:val="99"/>
    <w:unhideWhenUsed/>
    <w:rsid w:val="00CC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FF"/>
  </w:style>
  <w:style w:type="paragraph" w:styleId="NormalWeb">
    <w:name w:val="Normal (Web)"/>
    <w:basedOn w:val="Normal"/>
    <w:uiPriority w:val="99"/>
    <w:semiHidden/>
    <w:unhideWhenUsed/>
    <w:rsid w:val="0032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info.nih.gov/guidelines/html/1/adult-and-adolescent-arv/10/initiation-of-antiretroviral-therapy.%20Accessed%207/16/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v.uw.edu/go/antiretroviral-ther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ferzacca</dc:creator>
  <cp:keywords/>
  <dc:description/>
  <cp:lastModifiedBy>elizabeth ferzacca</cp:lastModifiedBy>
  <cp:revision>4</cp:revision>
  <dcterms:created xsi:type="dcterms:W3CDTF">2019-07-16T15:15:00Z</dcterms:created>
  <dcterms:modified xsi:type="dcterms:W3CDTF">2019-07-16T16:02:00Z</dcterms:modified>
</cp:coreProperties>
</file>